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D458" w14:textId="77777777" w:rsidR="00BF4DD4" w:rsidRPr="000D158A" w:rsidRDefault="00BF4DD4" w:rsidP="000D158A">
      <w:pPr>
        <w:tabs>
          <w:tab w:val="left" w:pos="5676"/>
          <w:tab w:val="center" w:pos="7281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0D158A">
        <w:rPr>
          <w:rFonts w:ascii="Times New Roman" w:hAnsi="Times New Roman"/>
          <w:sz w:val="20"/>
          <w:szCs w:val="20"/>
          <w:lang w:val="ro-RO"/>
        </w:rPr>
        <w:tab/>
      </w:r>
    </w:p>
    <w:p w14:paraId="02BD4F20" w14:textId="6D0F2E8D" w:rsidR="0081675F" w:rsidRPr="000D158A" w:rsidRDefault="00BF4DD4" w:rsidP="000D158A">
      <w:pPr>
        <w:tabs>
          <w:tab w:val="left" w:pos="5676"/>
          <w:tab w:val="center" w:pos="7281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0D158A">
        <w:rPr>
          <w:rFonts w:ascii="Times New Roman" w:hAnsi="Times New Roman"/>
          <w:sz w:val="20"/>
          <w:szCs w:val="20"/>
          <w:lang w:val="ro-RO"/>
        </w:rPr>
        <w:tab/>
        <w:t>PLAN OPERAŢIONAL 2019</w:t>
      </w:r>
    </w:p>
    <w:p w14:paraId="4D2F10E2" w14:textId="77777777" w:rsidR="00BF4DD4" w:rsidRPr="000D158A" w:rsidRDefault="00BF4DD4" w:rsidP="000D158A">
      <w:pPr>
        <w:tabs>
          <w:tab w:val="center" w:pos="7281"/>
          <w:tab w:val="left" w:pos="9048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tbl>
      <w:tblPr>
        <w:tblStyle w:val="a6"/>
        <w:tblpPr w:leftFromText="180" w:rightFromText="180" w:vertAnchor="text" w:horzAnchor="margin" w:tblpY="257"/>
        <w:tblW w:w="1459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47"/>
        <w:gridCol w:w="3443"/>
        <w:gridCol w:w="1985"/>
        <w:gridCol w:w="1985"/>
        <w:gridCol w:w="1559"/>
      </w:tblGrid>
      <w:tr w:rsidR="000D158A" w:rsidRPr="000D158A" w14:paraId="6E9BC2A9" w14:textId="77777777" w:rsidTr="00613664">
        <w:trPr>
          <w:trHeight w:val="70"/>
        </w:trPr>
        <w:tc>
          <w:tcPr>
            <w:tcW w:w="2093" w:type="dxa"/>
            <w:shd w:val="clear" w:color="auto" w:fill="AEAAAA" w:themeFill="background2" w:themeFillShade="BF"/>
          </w:tcPr>
          <w:p w14:paraId="662A4AE0" w14:textId="77777777" w:rsidR="00007E1B" w:rsidRPr="000D158A" w:rsidRDefault="00007E1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 strategic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7F87517B" w14:textId="77777777" w:rsidR="00007E1B" w:rsidRPr="000D158A" w:rsidRDefault="009F0C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Domeniu de </w:t>
            </w:r>
            <w:r w:rsidR="002D0D49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intervenție</w:t>
            </w:r>
          </w:p>
        </w:tc>
        <w:tc>
          <w:tcPr>
            <w:tcW w:w="1547" w:type="dxa"/>
            <w:shd w:val="clear" w:color="auto" w:fill="AEAAAA" w:themeFill="background2" w:themeFillShade="BF"/>
          </w:tcPr>
          <w:p w14:paraId="054DE149" w14:textId="1FC35899" w:rsidR="00007E1B" w:rsidRPr="000D158A" w:rsidRDefault="009F0C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Obiective </w:t>
            </w:r>
            <w:r w:rsidR="002D0D49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operaționale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443" w:type="dxa"/>
            <w:shd w:val="clear" w:color="auto" w:fill="AEAAAA" w:themeFill="background2" w:themeFillShade="BF"/>
          </w:tcPr>
          <w:p w14:paraId="17C85BE7" w14:textId="77777777" w:rsidR="00007E1B" w:rsidRPr="000D158A" w:rsidRDefault="002D0D49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Acțiuni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7C7A7119" w14:textId="77777777" w:rsidR="00007E1B" w:rsidRPr="000D158A" w:rsidRDefault="00007E1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Rezultate 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0051D787" w14:textId="77777777" w:rsidR="00007E1B" w:rsidRPr="000D158A" w:rsidRDefault="00007E1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EC60ADE" w14:textId="77777777" w:rsidR="00007E1B" w:rsidRPr="000D158A" w:rsidRDefault="00007E1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Costul/ Donator</w:t>
            </w:r>
          </w:p>
        </w:tc>
      </w:tr>
      <w:tr w:rsidR="000D158A" w:rsidRPr="000D158A" w14:paraId="31FF49A6" w14:textId="77777777" w:rsidTr="00952122">
        <w:trPr>
          <w:trHeight w:val="4668"/>
        </w:trPr>
        <w:tc>
          <w:tcPr>
            <w:tcW w:w="2093" w:type="dxa"/>
            <w:vMerge w:val="restart"/>
            <w:shd w:val="clear" w:color="auto" w:fill="auto"/>
          </w:tcPr>
          <w:p w14:paraId="37DB3F46" w14:textId="351ECE39" w:rsidR="000D158A" w:rsidRPr="000D158A" w:rsidRDefault="000D158A" w:rsidP="000D158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Facilitarea ajustării legislației naționale și a politicilor publice la prevederile Convenției ONU privind Drepturile Persoanelor cu Dizabilități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1172F40" w14:textId="7D3A509A" w:rsidR="000D158A" w:rsidRPr="000D158A" w:rsidRDefault="000D158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Monitorizarea respectării drepturilor persoanelor cu dizabilități pe domenii prioritare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     (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accesibilitate, protecție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socială, muncă, educație, sănătate, nediscriminare)</w:t>
            </w:r>
          </w:p>
        </w:tc>
        <w:tc>
          <w:tcPr>
            <w:tcW w:w="1547" w:type="dxa"/>
            <w:shd w:val="clear" w:color="auto" w:fill="auto"/>
          </w:tcPr>
          <w:p w14:paraId="3D95329C" w14:textId="77777777" w:rsidR="000D158A" w:rsidRPr="000D158A" w:rsidRDefault="000D158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  <w:t>Monitorizarea implementării pe  plan național a politicilor publice în domeniul dizabilității</w:t>
            </w:r>
          </w:p>
          <w:p w14:paraId="217CADC0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</w:pPr>
          </w:p>
        </w:tc>
        <w:tc>
          <w:tcPr>
            <w:tcW w:w="3443" w:type="dxa"/>
            <w:shd w:val="clear" w:color="auto" w:fill="auto"/>
          </w:tcPr>
          <w:p w14:paraId="224B12D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Monitorizarea implementării la nivel național a politicilor publice în domeniul dizabilității (Programul Național de Incluziune Socială a persoanelor cu dizabilității, pentru anii 2017-2022)</w:t>
            </w:r>
          </w:p>
          <w:p w14:paraId="47227032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B32C115" w14:textId="60D964BE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Raport alternativ privind implementarea Programului Național de Incluziune Socială a Persoanelor cu Dizabilități (2017-2022) elaborat și diseminat. </w:t>
            </w:r>
          </w:p>
          <w:p w14:paraId="0F371904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4FC762AD" w14:textId="116AFA9A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Raport alternativ elaborat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C8CA9BF" w14:textId="4447C75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O1. </w:t>
            </w:r>
          </w:p>
          <w:p w14:paraId="12BE05A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551850 MDL</w:t>
            </w:r>
          </w:p>
          <w:p w14:paraId="6AB3083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Înaintat spre finanțare către </w:t>
            </w:r>
          </w:p>
          <w:p w14:paraId="126D9A88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IM SDP</w:t>
            </w:r>
          </w:p>
          <w:p w14:paraId="2635F16F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E7BEEEF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38A4F31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C0CFB1F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90A9287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5A41CB5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3EE3986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521A77D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7235023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0C60D81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900EFF2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401E7D7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827DD2C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C5CD86C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0E76F65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9A92618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9274D98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3D8B494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B94956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E34E2E4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DF1276E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782A8A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A8D456B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8ACF488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E2DFD5E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655DD1A4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5B408041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54852B3C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3D86CAC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70CDCE16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22680666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0BCA39D2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6818DAB2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C8ABB5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14239A0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34A95F01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60AE85D3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2250CF0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1236EE1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76162B7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0E14CA12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4E98C1DF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55525DBB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53E2A0FB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3846930D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425EEFD3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4F2344BF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17113E16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0B879EA6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7FC911E2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FBFF892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2AFE16A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10677A53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CCC7B52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7BA3E954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A3B351F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C71DEF9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783C1D6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04AFFE3F" w14:textId="77777777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068439B6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  <w:t>O1.</w:t>
            </w:r>
          </w:p>
          <w:p w14:paraId="19A6A262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hAnsi="Times New Roman" w:cs="Times New Roman"/>
                <w:b/>
                <w:sz w:val="20"/>
                <w:szCs w:val="20"/>
                <w:highlight w:val="darkCyan"/>
                <w:lang w:val="ro-RO"/>
              </w:rPr>
              <w:t>212500 MDL</w:t>
            </w:r>
          </w:p>
          <w:p w14:paraId="19B8EB5C" w14:textId="77777777" w:rsidR="00952122" w:rsidRP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8B043F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  <w:lastRenderedPageBreak/>
              <w:t>Finanțare aprobată</w:t>
            </w:r>
          </w:p>
          <w:p w14:paraId="0D2C6E0B" w14:textId="77777777" w:rsidR="000D158A" w:rsidRPr="00952122" w:rsidRDefault="000D158A" w:rsidP="000D158A">
            <w:pPr>
              <w:spacing w:after="0" w:line="240" w:lineRule="auto"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Programul „Fast </w:t>
            </w:r>
            <w:proofErr w:type="spellStart"/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Track</w:t>
            </w:r>
            <w:proofErr w:type="spellEnd"/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 </w:t>
            </w:r>
            <w:proofErr w:type="spellStart"/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Challenge</w:t>
            </w:r>
            <w:proofErr w:type="spellEnd"/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”</w:t>
            </w:r>
          </w:p>
          <w:p w14:paraId="7C865384" w14:textId="77777777" w:rsidR="000D158A" w:rsidRPr="00952122" w:rsidRDefault="000D158A" w:rsidP="000D158A">
            <w:pPr>
              <w:spacing w:after="0" w:line="240" w:lineRule="auto"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PNUD Moldova</w:t>
            </w:r>
          </w:p>
          <w:p w14:paraId="483EDFA5" w14:textId="77777777" w:rsidR="000D158A" w:rsidRPr="00952122" w:rsidRDefault="000D158A" w:rsidP="000D158A">
            <w:pPr>
              <w:pStyle w:val="af5"/>
              <w:spacing w:after="0"/>
              <w:contextualSpacing w:val="0"/>
              <w:jc w:val="left"/>
              <w:rPr>
                <w:rFonts w:ascii="Times New Roman" w:eastAsia="PT Sans" w:hAnsi="Times New Roman" w:cs="Times New Roman"/>
                <w:color w:val="auto"/>
                <w:sz w:val="20"/>
                <w:szCs w:val="20"/>
                <w:lang w:val="ro-RO"/>
              </w:rPr>
            </w:pPr>
            <w:r w:rsidRPr="00952122">
              <w:rPr>
                <w:rFonts w:ascii="Times New Roman" w:eastAsia="Arial" w:hAnsi="Times New Roman" w:cs="Times New Roman"/>
                <w:color w:val="auto"/>
                <w:sz w:val="20"/>
                <w:szCs w:val="20"/>
                <w:highlight w:val="darkCyan"/>
                <w:lang w:val="ro-RO"/>
              </w:rPr>
              <w:t xml:space="preserve">Orașe Verzi Durabile pentru Moldova </w:t>
            </w:r>
          </w:p>
          <w:p w14:paraId="2F169DF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11B73BEA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3D824D69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2F2177D7" w14:textId="714F802B" w:rsidR="000D158A" w:rsidRPr="000D158A" w:rsidRDefault="000D158A" w:rsidP="00CB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</w:tr>
      <w:tr w:rsidR="000D158A" w:rsidRPr="000D158A" w14:paraId="5EAEEF8F" w14:textId="77777777" w:rsidTr="00B568F5">
        <w:trPr>
          <w:trHeight w:val="1975"/>
        </w:trPr>
        <w:tc>
          <w:tcPr>
            <w:tcW w:w="2093" w:type="dxa"/>
            <w:vMerge/>
            <w:shd w:val="clear" w:color="auto" w:fill="auto"/>
          </w:tcPr>
          <w:p w14:paraId="1CC5A95B" w14:textId="7777777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FEB709" w14:textId="29204BB2" w:rsidR="000D158A" w:rsidRPr="000D158A" w:rsidRDefault="000D158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77C0D033" w14:textId="2CE004AE" w:rsidR="000D158A" w:rsidRPr="000D158A" w:rsidRDefault="000D158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Promovarea standardelor internaționale privind accesibilitatea (Art. 9 CRPD)</w:t>
            </w:r>
          </w:p>
        </w:tc>
        <w:tc>
          <w:tcPr>
            <w:tcW w:w="3443" w:type="dxa"/>
            <w:shd w:val="clear" w:color="auto" w:fill="auto"/>
          </w:tcPr>
          <w:p w14:paraId="5D62FF10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Modificarea legislației și a normativelor tehnice în domeniul accesibilității.</w:t>
            </w:r>
          </w:p>
          <w:p w14:paraId="1D1EEA7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615FB1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44ED170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EC589FB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4B494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2474CF7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460523C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E3F8B9B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6DBB8E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6514D5D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8119B4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67F29B1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76F53E7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F4EE3E7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742F8C8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Vizită de studiu în Federația Rusă (FR). </w:t>
            </w:r>
          </w:p>
          <w:p w14:paraId="6960204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7C2D76D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8CF3AB3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10BD78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E57D1C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A17653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E9278CC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430FC1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6438088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6A69F2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CD6F757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Evaluarea și monitorizarea implementării politicilor publice în domeniul accesibilității infrastructurii: străzi, transport public, clădiri publice.</w:t>
            </w:r>
          </w:p>
          <w:p w14:paraId="6470F9B3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D28416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C623CDF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FC62E27" w14:textId="77777777" w:rsidR="000D158A" w:rsidRPr="00952122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BB785FB" w14:textId="6CDDF2CF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Îmbunătățirea accesului pentru proiectanți și servici</w:t>
            </w:r>
            <w:r w:rsid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i</w:t>
            </w: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>le municipale, la informația privind bunele practici, standardele și normativele privind ”design-ului universal” și accesibilitatea</w:t>
            </w:r>
          </w:p>
          <w:p w14:paraId="38FB3D84" w14:textId="77777777" w:rsidR="000D158A" w:rsidRDefault="000D158A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629DB25" w14:textId="77777777" w:rsidR="00952122" w:rsidRP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A9BCFBE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>Facilitarea accesului la produse, echipamente și tehnologii de accesibilitate</w:t>
            </w:r>
          </w:p>
          <w:p w14:paraId="25C9ADA5" w14:textId="77777777" w:rsidR="000D158A" w:rsidRDefault="000D158A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EC91984" w14:textId="77777777" w:rsid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3E4DF8E" w14:textId="77777777" w:rsid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E611523" w14:textId="77777777" w:rsid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1D74D5A8" w14:textId="77777777" w:rsid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6353DEA" w14:textId="77777777" w:rsidR="00952122" w:rsidRPr="00952122" w:rsidRDefault="00952122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67D7288" w14:textId="695D35EB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 xml:space="preserve">Realizarea unui proiect pilot de amenajare a unui spațiu public conform principiilor ”designului universal” </w:t>
            </w:r>
          </w:p>
          <w:p w14:paraId="40E53A73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ro-RO"/>
              </w:rPr>
            </w:pPr>
          </w:p>
          <w:p w14:paraId="5134420E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ro-RO"/>
              </w:rPr>
            </w:pPr>
          </w:p>
          <w:p w14:paraId="0FC36D40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B1BBEB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2703218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F48747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9A8C97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B463BD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0727DE0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353BB0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E3B3F1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1F0D742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42D2738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B001F00" w14:textId="353EA4BA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19BBD93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Inițierea/Participarea la examinarea a 2 normative tehnice naționale în domeniu  </w:t>
            </w:r>
          </w:p>
          <w:p w14:paraId="6B2A8E4F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AA26F73" w14:textId="249A6745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2 normative tehnice revizuite din perspectiva corespunderii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acestora cu standardele internaționale în domeniul accesibilității și înaintate Ministerului Economiei și Infrastructurii  spre aprobare.</w:t>
            </w:r>
          </w:p>
          <w:p w14:paraId="525C763D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030D0E9" w14:textId="77777777" w:rsid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Vizită de studiu realizată. </w:t>
            </w:r>
          </w:p>
          <w:p w14:paraId="37229864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D3F906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Planul de acțiuni pentru punerea în aplicare a experienței FR în domeniul producerii și instalării mijloacelor de accesibilitate în clădiri și locuri publice elaborat.</w:t>
            </w:r>
          </w:p>
          <w:p w14:paraId="4A94077A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EFAC69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4 proiecte tehnice monitorizate anual</w:t>
            </w:r>
          </w:p>
          <w:p w14:paraId="3A8B46B7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011287E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4 ședințe de informare cu implementatorii anual</w:t>
            </w:r>
          </w:p>
          <w:p w14:paraId="5D4B5BBD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371AC4B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Pagina web </w:t>
            </w:r>
            <w:hyperlink r:id="rId8">
              <w:r w:rsidRPr="00952122">
                <w:rPr>
                  <w:rFonts w:ascii="Times New Roman" w:eastAsia="PT Sans" w:hAnsi="Times New Roman" w:cs="Times New Roman"/>
                  <w:sz w:val="20"/>
                  <w:szCs w:val="20"/>
                  <w:highlight w:val="darkCyan"/>
                  <w:u w:val="single"/>
                  <w:lang w:val="ro-RO"/>
                </w:rPr>
                <w:t>www.accesibilitate.md</w:t>
              </w:r>
            </w:hyperlink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 lansată, ca o platformă </w:t>
            </w: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lastRenderedPageBreak/>
              <w:t>informațională în domeniu</w:t>
            </w:r>
          </w:p>
          <w:p w14:paraId="1713EC42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AEB9482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</w:rPr>
            </w:pP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>Produse, servicii, echipamente și tehnologii de accesibilitate pot fi achiziționate prin intermediul paginii</w:t>
            </w: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</w:rPr>
              <w:t xml:space="preserve"> </w:t>
            </w:r>
            <w:hyperlink r:id="rId9">
              <w:r w:rsidRPr="00952122">
                <w:rPr>
                  <w:rFonts w:ascii="Times New Roman" w:eastAsia="PT Sans" w:hAnsi="Times New Roman" w:cs="Times New Roman"/>
                  <w:sz w:val="20"/>
                  <w:szCs w:val="20"/>
                  <w:highlight w:val="darkCyan"/>
                  <w:u w:val="single"/>
                </w:rPr>
                <w:t>www.accesibilitate.md</w:t>
              </w:r>
            </w:hyperlink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</w:rPr>
              <w:t xml:space="preserve"> </w:t>
            </w:r>
          </w:p>
          <w:p w14:paraId="725B56F9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</w:rPr>
            </w:pPr>
          </w:p>
          <w:p w14:paraId="708CAAD0" w14:textId="2F719A62" w:rsidR="000D158A" w:rsidRPr="00952122" w:rsidRDefault="00952122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>3 treceri de pietoni pe bd.</w:t>
            </w:r>
            <w:r w:rsidR="000D158A"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 xml:space="preserve"> Dacia amenajate, conform cerințelor moderne,</w:t>
            </w:r>
            <w:r w:rsidR="000D158A" w:rsidRPr="00952122"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5F81F375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1A8E78CB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66BCB486" w14:textId="77777777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Red"/>
                <w:lang w:val="ro-RO"/>
              </w:rPr>
            </w:pPr>
          </w:p>
          <w:p w14:paraId="0EB22130" w14:textId="56CB3F42" w:rsidR="000D158A" w:rsidRPr="000D158A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5C9130A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Nr. de  normative tehnice naționale în domeniu  inițiate</w:t>
            </w:r>
          </w:p>
          <w:p w14:paraId="5DEC2532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EFAABBC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D61FC28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1E8110F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 normative tehnice revizuite și înaintate Ministerului</w:t>
            </w:r>
          </w:p>
          <w:p w14:paraId="2EE32998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BBF6816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908F2DA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7596D63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CC640C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19B158D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75969C4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2DF6831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510232E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53D17C2" w14:textId="77777777" w:rsidR="000D158A" w:rsidRPr="00952122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3C548BD" w14:textId="77777777" w:rsidR="000D158A" w:rsidRPr="00952122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CB04658" w14:textId="77777777" w:rsidR="000D158A" w:rsidRPr="00952122" w:rsidRDefault="000D158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Vizită de studiu realizată. </w:t>
            </w:r>
          </w:p>
          <w:p w14:paraId="210C5C23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D03C2A2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Planul de acțiuni elaborat.</w:t>
            </w:r>
          </w:p>
          <w:p w14:paraId="544E82B6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2F9735B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16CB51D6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74831C7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52845DA4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B093465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B2BDC08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0CA51AD7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7C1DFE52" w14:textId="77777777" w:rsidR="00952122" w:rsidRP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1AC39C69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proiecte tehnice monitorizate anual</w:t>
            </w:r>
          </w:p>
          <w:p w14:paraId="0C24AFFA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3466DAE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ședințelor de informare cu implementatorii anual</w:t>
            </w:r>
          </w:p>
          <w:p w14:paraId="055AEEFD" w14:textId="77777777" w:rsidR="000D158A" w:rsidRPr="00952122" w:rsidRDefault="000D158A" w:rsidP="000D158A">
            <w:pPr>
              <w:spacing w:after="0" w:line="240" w:lineRule="auto"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0C8F14BD" w14:textId="77777777" w:rsidR="000D158A" w:rsidRPr="00952122" w:rsidRDefault="000D158A" w:rsidP="000D158A">
            <w:pPr>
              <w:spacing w:after="0" w:line="240" w:lineRule="auto"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681B4C4F" w14:textId="77777777" w:rsidR="000D158A" w:rsidRPr="00952122" w:rsidRDefault="000D158A" w:rsidP="000D158A">
            <w:pPr>
              <w:spacing w:after="0" w:line="240" w:lineRule="auto"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5883F54" w14:textId="4C02F840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Pagina web </w:t>
            </w:r>
            <w:hyperlink r:id="rId10">
              <w:r w:rsidRPr="00952122">
                <w:rPr>
                  <w:rFonts w:ascii="Times New Roman" w:eastAsia="PT Sans" w:hAnsi="Times New Roman" w:cs="Times New Roman"/>
                  <w:sz w:val="20"/>
                  <w:szCs w:val="20"/>
                  <w:highlight w:val="darkCyan"/>
                  <w:u w:val="single"/>
                  <w:lang w:val="ro-RO"/>
                </w:rPr>
                <w:t>www.accesibilitate.md</w:t>
              </w:r>
            </w:hyperlink>
            <w:r w:rsidRPr="00952122"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  <w:t xml:space="preserve"> lansată</w:t>
            </w:r>
          </w:p>
          <w:p w14:paraId="46F239BB" w14:textId="77777777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9FCF9A4" w14:textId="77777777" w:rsidR="00952122" w:rsidRDefault="00952122" w:rsidP="000D158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901D4A2" w14:textId="77777777" w:rsidR="00952122" w:rsidRDefault="00952122" w:rsidP="000D158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16470C57" w14:textId="77777777" w:rsidR="00952122" w:rsidRDefault="00952122" w:rsidP="000D158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ECA1644" w14:textId="61DBA12F" w:rsidR="000D158A" w:rsidRPr="00952122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>Produse, servicii, echipamente și tehnologii de accesibilitate disponibile publicului larg.</w:t>
            </w:r>
          </w:p>
          <w:p w14:paraId="69C510A2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81C0033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4875D437" w14:textId="7777777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35F3804D" w14:textId="325580A7" w:rsidR="000D158A" w:rsidRPr="00952122" w:rsidRDefault="000D158A" w:rsidP="000D158A">
            <w:pPr>
              <w:spacing w:after="0" w:line="240" w:lineRule="auto"/>
              <w:contextualSpacing/>
              <w:rPr>
                <w:rFonts w:ascii="Times New Roman" w:eastAsia="PT Sans" w:hAnsi="Times New Roman" w:cs="Times New Roman"/>
                <w:sz w:val="20"/>
                <w:szCs w:val="20"/>
                <w:highlight w:val="darkCyan"/>
                <w:lang w:val="ro-RO"/>
              </w:rPr>
            </w:pPr>
            <w:r w:rsidRPr="00952122"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  <w:t xml:space="preserve">Nr. trecerilor de pietoni </w:t>
            </w:r>
            <w:r w:rsidRPr="00952122">
              <w:rPr>
                <w:rFonts w:ascii="Times New Roman" w:eastAsia="Arial" w:hAnsi="Times New Roman" w:cs="Times New Roman"/>
                <w:sz w:val="20"/>
                <w:szCs w:val="20"/>
                <w:highlight w:val="darkCyan"/>
                <w:lang w:val="ro-RO"/>
              </w:rPr>
              <w:t xml:space="preserve"> amenajate conform principiilor ”designului universal” </w:t>
            </w:r>
          </w:p>
          <w:p w14:paraId="62AFEE46" w14:textId="4B7F7E06" w:rsidR="00952122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  <w:p w14:paraId="7512923B" w14:textId="5AB69B88" w:rsidR="000D158A" w:rsidRPr="00952122" w:rsidRDefault="000D158A" w:rsidP="00952122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4EA58" w14:textId="4365F317" w:rsidR="000D158A" w:rsidRPr="000D158A" w:rsidRDefault="000D158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</w:tr>
      <w:tr w:rsidR="000D158A" w:rsidRPr="000D158A" w14:paraId="6195E301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6CDC4947" w14:textId="77777777" w:rsidR="00792F9A" w:rsidRPr="000D158A" w:rsidRDefault="00792F9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59F41B6F" w14:textId="77777777" w:rsidR="00792F9A" w:rsidRPr="000D158A" w:rsidRDefault="00792F9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04CD47DF" w14:textId="7123144A" w:rsidR="00792F9A" w:rsidRPr="000D158A" w:rsidRDefault="00792F9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Asigurarea dreptului la muncă și auto-angajare pentru </w:t>
            </w:r>
            <w:r w:rsidR="00EC7E75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persoane cu dizabilități (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PD</w:t>
            </w:r>
            <w:r w:rsidR="00EC7E75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)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(art. 27 CRPD)</w:t>
            </w:r>
          </w:p>
        </w:tc>
        <w:tc>
          <w:tcPr>
            <w:tcW w:w="3443" w:type="dxa"/>
            <w:shd w:val="clear" w:color="auto" w:fill="auto"/>
          </w:tcPr>
          <w:p w14:paraId="3C1C73A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Monitorizarea implementării Strategiei Naționale de Ocupare a Forței de Muncă (SNOFM) 2017-2021.</w:t>
            </w:r>
          </w:p>
          <w:p w14:paraId="71664C8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C93969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505D356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B895D0B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FC31775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A67C0A3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95624F4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8D46228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6C6773E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6D94FC6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9D65F5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0150CCA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29855F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9276BA7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859DB9B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A4A9F67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BD200F2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27B052E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B3DBA46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Prezentarea propunerilor de politici publice privind perfecționarea legislației în domeniul dreptului la muncă și angajare. </w:t>
            </w:r>
          </w:p>
          <w:p w14:paraId="44827134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24AE19F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A77DD90" w14:textId="66C3F013" w:rsidR="00792F9A" w:rsidRPr="000D158A" w:rsidRDefault="00533252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Contribuții la </w:t>
            </w:r>
            <w:r w:rsidR="00792F9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proiect de Plan anual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de implementare a SNOFM și la </w:t>
            </w:r>
            <w:r w:rsidR="00792F9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raport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ul</w:t>
            </w:r>
            <w:r w:rsidR="00792F9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anual de monitorizare</w:t>
            </w:r>
          </w:p>
          <w:p w14:paraId="0FC8DB54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37BCF35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10 ONG-uri din domeniu implicate în pregătirea Contribuției la  proiectul de Plan anual de implementare a SNOFM și la 1 raport anual de monitorizare.</w:t>
            </w:r>
          </w:p>
          <w:p w14:paraId="7538BBAD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C84E4BE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1482178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738C745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8417145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8C2618F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Proiect de regulament elaborat</w:t>
            </w:r>
          </w:p>
          <w:p w14:paraId="24256A57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1A31752" w14:textId="4A6D58B5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10 ONG-uri din domeniu implicate în procesul de elaborare și  consultare a regulamentului</w:t>
            </w:r>
          </w:p>
          <w:p w14:paraId="1DBE5FAA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2792EC66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Contribuții la 1 proiect de Plan anual de implementare a SNOFM și la 1 raport anual de monitorizare</w:t>
            </w:r>
          </w:p>
          <w:p w14:paraId="3F1393FC" w14:textId="77777777" w:rsidR="00792F9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5DDEB5D" w14:textId="77777777" w:rsidR="00533252" w:rsidRPr="000D158A" w:rsidRDefault="00533252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FA95AF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 ONG-uri din domeniu implicate în pregătirea Contribuției la  proiectul de Plan anual de implementare a SNOFM </w:t>
            </w:r>
          </w:p>
          <w:p w14:paraId="3AE8671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A83D873" w14:textId="26AAFF8C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 ONG-uri din domeniu implicate în pregătirea  raportului anual de monitorizare.</w:t>
            </w:r>
          </w:p>
          <w:p w14:paraId="6CB62972" w14:textId="77777777" w:rsidR="00792F9A" w:rsidRDefault="00792F9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D9AF5D3" w14:textId="77777777" w:rsidR="00533252" w:rsidRPr="000D158A" w:rsidRDefault="0053325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8EA0BF8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Proiect de regulament elaborat</w:t>
            </w:r>
          </w:p>
          <w:p w14:paraId="05DA045C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A400A34" w14:textId="77777777" w:rsidR="00792F9A" w:rsidRPr="000D158A" w:rsidRDefault="00792F9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68BA80" w14:textId="6FB051D3" w:rsidR="00792F9A" w:rsidRPr="000D158A" w:rsidRDefault="00792F9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 ONG-uri din domeniu implicate în procesul de elaborare și  consultare a regulamentului</w:t>
            </w:r>
          </w:p>
        </w:tc>
        <w:tc>
          <w:tcPr>
            <w:tcW w:w="1559" w:type="dxa"/>
            <w:shd w:val="clear" w:color="auto" w:fill="auto"/>
          </w:tcPr>
          <w:p w14:paraId="6BC78DC0" w14:textId="70E606D6" w:rsidR="00792F9A" w:rsidRPr="000D158A" w:rsidRDefault="0088057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O1. </w:t>
            </w:r>
            <w:r w:rsidR="000801DD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IM SDP</w:t>
            </w:r>
          </w:p>
        </w:tc>
      </w:tr>
      <w:tr w:rsidR="000D158A" w:rsidRPr="000D158A" w14:paraId="017F8A98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7FD33849" w14:textId="77777777" w:rsidR="00792F9A" w:rsidRPr="000D158A" w:rsidRDefault="00792F9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6523340A" w14:textId="77777777" w:rsidR="00792F9A" w:rsidRPr="000D158A" w:rsidRDefault="00792F9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129056A7" w14:textId="4E9E2D18" w:rsidR="00792F9A" w:rsidRPr="000D158A" w:rsidRDefault="00792F9A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Perfecționarea modului de colectare a datelor statistice privind persoanele cu dizabilități (art. 31 CRPD)</w:t>
            </w:r>
          </w:p>
        </w:tc>
        <w:tc>
          <w:tcPr>
            <w:tcW w:w="3443" w:type="dxa"/>
            <w:shd w:val="clear" w:color="auto" w:fill="auto"/>
          </w:tcPr>
          <w:p w14:paraId="703D82A1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Îmbunătățirea metodologiei de colectare a datelor statistice, conform CRPD</w:t>
            </w:r>
          </w:p>
          <w:p w14:paraId="4F420649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2F7EE2B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5C38B92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9CE30A9" w14:textId="062DAE52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Monitorizarea publicării datelor statistice de către Biroul Național de Statistică (BNS), privind PD</w:t>
            </w:r>
          </w:p>
          <w:p w14:paraId="4658F12D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0539C00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Contribuții la elaborarea ghidului OHCHR privind SDG/CRPD</w:t>
            </w:r>
          </w:p>
          <w:p w14:paraId="5294A0D0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AEA2C4C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4BFCD0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Publicații BNS ce cuprind date statistice cu privire la persoane cu dizabilități, realizate</w:t>
            </w:r>
          </w:p>
          <w:p w14:paraId="5D292124" w14:textId="74B22630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17003AF" w14:textId="77777777" w:rsidR="00792F9A" w:rsidRPr="000D158A" w:rsidRDefault="00792F9A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contribuțiilor  la elaborarea ghidului OHCHR privind SDG/CRPD</w:t>
            </w:r>
          </w:p>
          <w:p w14:paraId="714A4157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8B98EAE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DE93B19" w14:textId="7C31815A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publicațiilor BNS ce cuprind date statistice cu privire la persoane cu dizabilități realizate și monitorizate</w:t>
            </w:r>
          </w:p>
        </w:tc>
        <w:tc>
          <w:tcPr>
            <w:tcW w:w="1559" w:type="dxa"/>
            <w:shd w:val="clear" w:color="auto" w:fill="auto"/>
          </w:tcPr>
          <w:p w14:paraId="478CD977" w14:textId="43A12AE4" w:rsidR="00792F9A" w:rsidRPr="000D158A" w:rsidRDefault="0088057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O1. </w:t>
            </w:r>
            <w:r w:rsidR="000801DD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IM SDP</w:t>
            </w:r>
          </w:p>
        </w:tc>
      </w:tr>
      <w:tr w:rsidR="000D158A" w:rsidRPr="000D158A" w14:paraId="34F9CCEF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56C67A81" w14:textId="77777777" w:rsidR="00F14FA1" w:rsidRPr="000D158A" w:rsidRDefault="00F14FA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175691A4" w14:textId="77777777" w:rsidR="00F14FA1" w:rsidRPr="000D158A" w:rsidRDefault="00F14FA1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6F1DEDD5" w14:textId="6E37C829" w:rsidR="00F14FA1" w:rsidRPr="000D158A" w:rsidRDefault="00F14FA1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Implicarea PD în promovarea drepturilor lor la nivel local</w:t>
            </w:r>
          </w:p>
        </w:tc>
        <w:tc>
          <w:tcPr>
            <w:tcW w:w="3443" w:type="dxa"/>
            <w:shd w:val="clear" w:color="auto" w:fill="auto"/>
          </w:tcPr>
          <w:p w14:paraId="0892F0CC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 w:themeFill="background1"/>
                <w:lang w:val="ro-RO"/>
              </w:rPr>
              <w:t xml:space="preserve">Realizarea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 w:themeFill="background1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 w:themeFill="background1"/>
                <w:lang w:val="ro-RO"/>
              </w:rPr>
              <w:t xml:space="preserve"> cu participarea PD promotori locali ai CDPD, privind asigurarea respectării drepturilor PD,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în 3 regiuni a RM (mun. Comrat, r. Ungheni și r.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Ceadîr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-Lunga)</w:t>
            </w:r>
          </w:p>
          <w:p w14:paraId="5C7BF2E3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6760FFE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DC621BC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3 Ședințe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Quadromestriale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cu participarea promotorilor locali și a echipei proiectului pentru planificare a strategiilor minicampaniilor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local.</w:t>
            </w:r>
          </w:p>
          <w:p w14:paraId="1A21CD1A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953F767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546FBCA" w14:textId="4F365843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Vizite de monitorizare în 3 regiuni a RM privind realizarea strategiilor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</w:t>
            </w:r>
          </w:p>
          <w:p w14:paraId="6A39F97D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E78CEFF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9 mini-campanii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local, pentru asigurarea drepturilor PD, realizate în 3 regiuni a RM</w:t>
            </w:r>
          </w:p>
          <w:p w14:paraId="299501C0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470E8E2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6AB4AC1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3 Ședințe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Quadromestriale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</w:p>
          <w:p w14:paraId="1FEDD638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Realizate </w:t>
            </w:r>
          </w:p>
          <w:p w14:paraId="0AA3008B" w14:textId="023FF033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9 strategii a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elaborate</w:t>
            </w:r>
          </w:p>
          <w:p w14:paraId="0B9FAB22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774E0B7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9 vizite de monitorizare realizate </w:t>
            </w:r>
          </w:p>
          <w:p w14:paraId="3EE0F8FA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D252D04" w14:textId="29DD8A26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3 PD coordonează realizarea 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</w:t>
            </w:r>
          </w:p>
        </w:tc>
        <w:tc>
          <w:tcPr>
            <w:tcW w:w="1985" w:type="dxa"/>
            <w:shd w:val="clear" w:color="auto" w:fill="auto"/>
          </w:tcPr>
          <w:p w14:paraId="1BA9DC83" w14:textId="54DAE4A4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Nr.de  mini-campanii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local, pentru asigurarea drepturilor PD, realizate în 3 regiuni a RM</w:t>
            </w:r>
          </w:p>
          <w:p w14:paraId="2A589131" w14:textId="77777777" w:rsidR="00F14FA1" w:rsidRPr="000D158A" w:rsidRDefault="00F14FA1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2F92B28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de ședințe realizate </w:t>
            </w:r>
          </w:p>
          <w:p w14:paraId="69EE7D70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2C6BD39" w14:textId="1BCBCB6B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 de  strategii a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elaborate</w:t>
            </w:r>
          </w:p>
          <w:p w14:paraId="33099A17" w14:textId="77777777" w:rsidR="000850B0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CD56B7B" w14:textId="77777777" w:rsidR="00533252" w:rsidRPr="000D158A" w:rsidRDefault="00533252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269265F" w14:textId="3B6C251F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de  vizite de monitorizare realizate </w:t>
            </w:r>
          </w:p>
          <w:p w14:paraId="280E124E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FDF4DF8" w14:textId="77777777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de  PD coordonează realizarea 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la nivel local</w:t>
            </w:r>
          </w:p>
          <w:p w14:paraId="263CCEEB" w14:textId="51E3B7C6" w:rsidR="000850B0" w:rsidRPr="000D158A" w:rsidRDefault="000850B0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mini-campaniilor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5DAC665" w14:textId="18F73D14" w:rsidR="00F14FA1" w:rsidRPr="000D158A" w:rsidRDefault="0088057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O1. </w:t>
            </w:r>
            <w:r w:rsidR="000801DD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IM SDP</w:t>
            </w:r>
          </w:p>
        </w:tc>
      </w:tr>
      <w:tr w:rsidR="000D158A" w:rsidRPr="000D158A" w14:paraId="7E4BC765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5627102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33A33AAD" w14:textId="77777777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180ED385" w14:textId="0B4760C6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MD"/>
              </w:rPr>
              <w:t>Asigurarea dreptului la sănătate pentru persoanele cu dizabilități (art. 25 CRPD)</w:t>
            </w:r>
          </w:p>
        </w:tc>
        <w:tc>
          <w:tcPr>
            <w:tcW w:w="3443" w:type="dxa"/>
            <w:shd w:val="clear" w:color="auto" w:fill="auto"/>
          </w:tcPr>
          <w:p w14:paraId="4C583477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Analiza cadrului normativ al RM privind integrarea îngrijirilor paliative în sistemul de sănătate publică </w:t>
            </w:r>
          </w:p>
          <w:p w14:paraId="6EE19D55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605DB97E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06A1FB1B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Analiza practicilor de prestare a serviciilor de îngrijiri paliative în Republica Moldova </w:t>
            </w:r>
          </w:p>
          <w:p w14:paraId="0F2AF69B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</w:p>
          <w:p w14:paraId="7E4349D5" w14:textId="77777777" w:rsidR="002E68E5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Elaborarea Raportului de evaluare privind implementarea angajamentelor asumate de RM pentru dezvoltarea și consolidarea îngrijirilor paliative </w:t>
            </w:r>
          </w:p>
          <w:p w14:paraId="0EAA3E9F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34311ED9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5B793070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53442F13" w14:textId="77777777" w:rsidR="00533252" w:rsidRP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7674730D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6C6EB188" w14:textId="052422B0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Realizarea  conferințe </w:t>
            </w:r>
            <w:r w:rsid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naționale și a conferinței </w:t>
            </w: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de presă privind rezultatele evaluării cu referire la gradul de implementare a angajamentelor asumate de RM pentru dezvoltarea și consolidarea îngrijirilor paliative </w:t>
            </w:r>
          </w:p>
          <w:p w14:paraId="0BD55289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D9D9954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proofErr w:type="spellStart"/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Infographic</w:t>
            </w:r>
            <w:proofErr w:type="spellEnd"/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-ele privind rezultatele evaluării </w:t>
            </w:r>
          </w:p>
          <w:p w14:paraId="52100D25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4CD5385B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Harta îngrijirilor paliative în RM </w:t>
            </w:r>
          </w:p>
          <w:p w14:paraId="2ADFD4D3" w14:textId="3AE6D04B" w:rsidR="002E68E5" w:rsidRP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elaborată</w:t>
            </w:r>
          </w:p>
          <w:p w14:paraId="67F46D5B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27141992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4925C3E4" w14:textId="5DE3FE93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Raport de evaluare privind implementarea angajamentelor asumate de RM pentru dezvoltarea și cons</w:t>
            </w:r>
            <w:r w:rsid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olidarea îngrijirilor paliative realizat </w:t>
            </w: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 </w:t>
            </w:r>
          </w:p>
          <w:p w14:paraId="48D8D11A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</w:p>
          <w:p w14:paraId="40DAB307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Conferință națională de lansare a rezultatelor evaluării</w:t>
            </w:r>
          </w:p>
          <w:p w14:paraId="2112F28E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 </w:t>
            </w:r>
          </w:p>
          <w:p w14:paraId="11CC149C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6EEFF159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proofErr w:type="spellStart"/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Infographic</w:t>
            </w:r>
            <w:proofErr w:type="spellEnd"/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-ele privind rezultatele evaluării </w:t>
            </w:r>
          </w:p>
          <w:p w14:paraId="060AD347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68580CA7" w14:textId="0CF1FF96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Harta îngrijirilor paliative în RM </w:t>
            </w:r>
          </w:p>
          <w:p w14:paraId="14EA55E9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7CEE8D0E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66A641E0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133A2EE1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Raport de evaluare realizat</w:t>
            </w:r>
          </w:p>
          <w:p w14:paraId="3A2534EC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406C0AA4" w14:textId="77777777" w:rsidR="002E68E5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 xml:space="preserve"> </w:t>
            </w:r>
          </w:p>
          <w:p w14:paraId="79CEC570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0C795C37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26D36DA5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1822073E" w14:textId="77777777" w:rsid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6C7CA71E" w14:textId="77777777" w:rsidR="00533252" w:rsidRPr="00533252" w:rsidRDefault="00533252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0BE1054E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Conferința de presă realizată</w:t>
            </w:r>
          </w:p>
          <w:p w14:paraId="52953F00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429ECFA5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</w:pPr>
          </w:p>
          <w:p w14:paraId="6190D551" w14:textId="77777777" w:rsidR="002E68E5" w:rsidRPr="00533252" w:rsidRDefault="002E68E5" w:rsidP="000D158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533252">
              <w:rPr>
                <w:rFonts w:cs="Times New Roman"/>
                <w:color w:val="auto"/>
                <w:sz w:val="20"/>
                <w:szCs w:val="20"/>
                <w:highlight w:val="darkYellow"/>
                <w:lang w:val="ro-RO"/>
              </w:rPr>
              <w:t>Conferință națională de lansare a rezultatelor evaluării realizară</w:t>
            </w:r>
            <w:r w:rsidRPr="00533252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5D3F590C" w14:textId="77777777" w:rsidR="002E68E5" w:rsidRPr="00533252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5FEEF058" w14:textId="77777777" w:rsidR="0088057C" w:rsidRPr="00533252" w:rsidRDefault="0088057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>O1.</w:t>
            </w:r>
          </w:p>
          <w:p w14:paraId="1F001AFD" w14:textId="77777777" w:rsidR="0088057C" w:rsidRPr="00533252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>238000 MDL</w:t>
            </w:r>
          </w:p>
          <w:p w14:paraId="0C545F3E" w14:textId="128920A2" w:rsidR="002E68E5" w:rsidRPr="00533252" w:rsidRDefault="0088057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>Înaintat spre</w:t>
            </w:r>
            <w:r w:rsid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 xml:space="preserve"> </w:t>
            </w:r>
            <w:r w:rsidRP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 xml:space="preserve">finanțare  către </w:t>
            </w:r>
            <w:r w:rsidR="002E68E5" w:rsidRPr="00533252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ro-RO"/>
              </w:rPr>
              <w:t xml:space="preserve"> </w:t>
            </w:r>
          </w:p>
          <w:p w14:paraId="5A34B8A5" w14:textId="77777777" w:rsidR="0088057C" w:rsidRPr="00533252" w:rsidRDefault="002E68E5" w:rsidP="000D158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darkYellow"/>
                <w:lang w:val="ro-RO"/>
              </w:rPr>
            </w:pPr>
            <w:r w:rsidRPr="00533252">
              <w:rPr>
                <w:rFonts w:ascii="Times New Roman" w:eastAsiaTheme="minorHAnsi" w:hAnsi="Times New Roman" w:cs="Times New Roman"/>
                <w:sz w:val="20"/>
                <w:szCs w:val="20"/>
                <w:highlight w:val="darkYellow"/>
                <w:lang w:val="ro-RO"/>
              </w:rPr>
              <w:t xml:space="preserve"> Departamentul Sănătate Publică al </w:t>
            </w:r>
          </w:p>
          <w:p w14:paraId="6247F9EC" w14:textId="339C77D8" w:rsidR="002E68E5" w:rsidRPr="00533252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533252">
              <w:rPr>
                <w:rFonts w:ascii="Times New Roman" w:eastAsiaTheme="minorHAnsi" w:hAnsi="Times New Roman" w:cs="Times New Roman"/>
                <w:sz w:val="20"/>
                <w:szCs w:val="20"/>
                <w:highlight w:val="darkYellow"/>
                <w:lang w:val="ro-RO"/>
              </w:rPr>
              <w:t>Fundației Soros-Moldova</w:t>
            </w:r>
          </w:p>
        </w:tc>
      </w:tr>
      <w:tr w:rsidR="000D158A" w:rsidRPr="000D158A" w14:paraId="1E7607D4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14571134" w14:textId="6C875621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6B3BA957" w14:textId="7E5ADD34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6ADC6A4F" w14:textId="7EE51690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Asigurarea dreptului la educație pentru persoanele cu dizabilități (art. 24 CRPD)</w:t>
            </w:r>
          </w:p>
        </w:tc>
        <w:tc>
          <w:tcPr>
            <w:tcW w:w="3443" w:type="dxa"/>
            <w:shd w:val="clear" w:color="auto" w:fill="auto"/>
          </w:tcPr>
          <w:p w14:paraId="64FA96A1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Monitorizare implementării programelor de educație incluzivă</w:t>
            </w:r>
          </w:p>
          <w:p w14:paraId="7C718B5B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2AFC1F57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24E754B5" w14:textId="08770701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Monitorizarea programelor de modernizare a școlilor și reformarea învățământului profesional</w:t>
            </w:r>
          </w:p>
        </w:tc>
        <w:tc>
          <w:tcPr>
            <w:tcW w:w="1985" w:type="dxa"/>
            <w:shd w:val="clear" w:color="auto" w:fill="auto"/>
          </w:tcPr>
          <w:p w14:paraId="1C4E51E7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 raport/</w:t>
            </w:r>
          </w:p>
          <w:p w14:paraId="7F37B0D9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2E0CCE04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propuneri de politică pe domeniu </w:t>
            </w:r>
          </w:p>
          <w:p w14:paraId="3C484279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59A96EE8" w14:textId="3B2AFFB0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Propuneri de îmbunătățire înaintate</w:t>
            </w:r>
          </w:p>
        </w:tc>
        <w:tc>
          <w:tcPr>
            <w:tcW w:w="1985" w:type="dxa"/>
            <w:shd w:val="clear" w:color="auto" w:fill="auto"/>
          </w:tcPr>
          <w:p w14:paraId="060D3615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Nr. rapoartelor </w:t>
            </w:r>
          </w:p>
          <w:p w14:paraId="3C5868DC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7B9FD3B5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Nr de propuneri de politică pe domeniu </w:t>
            </w:r>
          </w:p>
          <w:p w14:paraId="3D89BF9D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54109B3D" w14:textId="038F6A44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Nr  propunerilor de îmbunătățire înaintate</w:t>
            </w:r>
          </w:p>
        </w:tc>
        <w:tc>
          <w:tcPr>
            <w:tcW w:w="1559" w:type="dxa"/>
            <w:shd w:val="clear" w:color="auto" w:fill="auto"/>
          </w:tcPr>
          <w:p w14:paraId="690B8D6D" w14:textId="77777777" w:rsidR="00C46BDF" w:rsidRPr="000D158A" w:rsidRDefault="00C46BD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red"/>
                <w:lang w:val="ro-RO"/>
              </w:rPr>
              <w:t xml:space="preserve">O1. </w:t>
            </w:r>
          </w:p>
          <w:p w14:paraId="10FF6882" w14:textId="7B3D8116" w:rsidR="002E68E5" w:rsidRPr="000D158A" w:rsidRDefault="00F555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red"/>
                <w:lang w:val="ro-RO"/>
              </w:rPr>
              <w:t xml:space="preserve">200000 MDL </w:t>
            </w:r>
          </w:p>
          <w:p w14:paraId="1C204EA6" w14:textId="3DFFDD6C" w:rsidR="00F5556C" w:rsidRPr="000D158A" w:rsidRDefault="00F555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red"/>
                <w:lang w:val="ro-RO"/>
              </w:rPr>
              <w:t>neacoperit</w:t>
            </w:r>
          </w:p>
        </w:tc>
      </w:tr>
      <w:tr w:rsidR="000D158A" w:rsidRPr="000D158A" w14:paraId="0F611603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6C43175F" w14:textId="3158FD72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14:paraId="64E47C10" w14:textId="77777777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47" w:type="dxa"/>
            <w:shd w:val="clear" w:color="auto" w:fill="auto"/>
          </w:tcPr>
          <w:p w14:paraId="2C786906" w14:textId="1A96380D" w:rsidR="002E68E5" w:rsidRPr="000D158A" w:rsidRDefault="002E68E5" w:rsidP="000D158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Contractarea socială a organizațiilor societății civile</w:t>
            </w:r>
          </w:p>
        </w:tc>
        <w:tc>
          <w:tcPr>
            <w:tcW w:w="3443" w:type="dxa"/>
            <w:shd w:val="clear" w:color="auto" w:fill="auto"/>
          </w:tcPr>
          <w:p w14:paraId="389DCD55" w14:textId="565365EB" w:rsidR="003F605B" w:rsidRPr="000D158A" w:rsidRDefault="003F605B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Promovarea modificărilor cadrului normativ privind facilitarea contractării sociale și fina</w:t>
            </w:r>
            <w:r w:rsidR="00533252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n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țării OSC</w:t>
            </w:r>
            <w:r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  <w:t xml:space="preserve"> </w:t>
            </w:r>
          </w:p>
          <w:p w14:paraId="25E2E3EF" w14:textId="77777777" w:rsidR="003F605B" w:rsidRPr="000D158A" w:rsidRDefault="003F605B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</w:p>
          <w:p w14:paraId="1F894E3C" w14:textId="18DB0887" w:rsidR="00CC1894" w:rsidRPr="000D158A" w:rsidRDefault="00CC1894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  <w:t>Cartografierea și analizarea cadrului legislativ și de reglementare care urmează a fi modificat</w:t>
            </w:r>
          </w:p>
          <w:p w14:paraId="58FB38FE" w14:textId="77777777" w:rsidR="00CC1894" w:rsidRPr="000D158A" w:rsidRDefault="00CC1894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15F78B41" w14:textId="1B20FFD5" w:rsidR="00CC1894" w:rsidRPr="000D158A" w:rsidRDefault="003F605B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en-US"/>
              </w:rPr>
              <w:t>A</w:t>
            </w:r>
            <w:proofErr w:type="spellStart"/>
            <w:r w:rsidR="00CC1894" w:rsidRPr="000D158A">
              <w:rPr>
                <w:rFonts w:ascii="Times New Roman" w:hAnsi="Times New Roman" w:cs="Times New Roman"/>
                <w:highlight w:val="cyan"/>
                <w:lang w:val="ro-RO"/>
              </w:rPr>
              <w:t>naliz</w:t>
            </w: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>a</w:t>
            </w:r>
            <w:proofErr w:type="spellEnd"/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 xml:space="preserve"> comparativă </w:t>
            </w:r>
            <w:r w:rsidR="00CC1894" w:rsidRPr="000D158A">
              <w:rPr>
                <w:rFonts w:ascii="Times New Roman" w:hAnsi="Times New Roman" w:cs="Times New Roman"/>
                <w:highlight w:val="cyan"/>
                <w:lang w:val="ro-RO"/>
              </w:rPr>
              <w:t>a tendințelor internaționale și a celor mai bune practici de acreditare și</w:t>
            </w:r>
          </w:p>
          <w:p w14:paraId="00D267AC" w14:textId="053B9223" w:rsidR="00CC1894" w:rsidRPr="000D158A" w:rsidRDefault="00CC189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 xml:space="preserve">mecanisme de achiziții publice de servicii sociale </w:t>
            </w:r>
            <w:r w:rsidR="003F605B" w:rsidRPr="000D158A">
              <w:rPr>
                <w:rFonts w:ascii="Times New Roman" w:hAnsi="Times New Roman" w:cs="Times New Roman"/>
                <w:highlight w:val="cyan"/>
                <w:lang w:val="ro-RO"/>
              </w:rPr>
              <w:t xml:space="preserve">inclusiv </w:t>
            </w: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 xml:space="preserve">în domeniul încetării violenței împotriva femeilor </w:t>
            </w:r>
          </w:p>
          <w:p w14:paraId="596206E7" w14:textId="77777777" w:rsidR="003F605B" w:rsidRPr="000D158A" w:rsidRDefault="003F605B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  <w:p w14:paraId="0704C360" w14:textId="77777777" w:rsidR="00CC1894" w:rsidRPr="000D158A" w:rsidRDefault="00CC189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>Elaborarea unui set specific de proiecte de amendamente în conformitate cu noua lege privind actele normative</w:t>
            </w:r>
          </w:p>
          <w:p w14:paraId="6BF91604" w14:textId="252E687F" w:rsidR="00CC1894" w:rsidRPr="000D158A" w:rsidRDefault="00CC189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>nr.100;</w:t>
            </w:r>
          </w:p>
          <w:p w14:paraId="6F2DA3B9" w14:textId="77777777" w:rsidR="00BC4BE4" w:rsidRPr="000D158A" w:rsidRDefault="00BC4BE4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</w:pPr>
          </w:p>
          <w:p w14:paraId="7312FB6F" w14:textId="0FD7DA66" w:rsidR="00BC4BE4" w:rsidRPr="000D158A" w:rsidRDefault="00BC4BE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>Prezentarea proiectului de amendament pentru membrii Grupului de lu</w:t>
            </w:r>
            <w:r w:rsidR="00533252">
              <w:rPr>
                <w:rFonts w:ascii="Times New Roman" w:hAnsi="Times New Roman" w:cs="Times New Roman"/>
                <w:highlight w:val="cyan"/>
                <w:lang w:val="ro-RO"/>
              </w:rPr>
              <w:t>cru interdepartamental și alte</w:t>
            </w:r>
          </w:p>
          <w:p w14:paraId="3A44CCA8" w14:textId="77777777" w:rsidR="00BC4BE4" w:rsidRPr="000D158A" w:rsidRDefault="00BC4BE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>părțile interesate (după cum este necesar și care urmează să fie definite în continuare, în consultare cu MHLSP);</w:t>
            </w:r>
          </w:p>
          <w:p w14:paraId="68B5B99A" w14:textId="006B8B56" w:rsidR="00BC4BE4" w:rsidRPr="000D158A" w:rsidRDefault="00BC4BE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  <w:p w14:paraId="0B220ABD" w14:textId="5DB3C9FD" w:rsidR="00BC4BE4" w:rsidRPr="000D158A" w:rsidRDefault="00BC4BE4" w:rsidP="000D158A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lastRenderedPageBreak/>
              <w:t xml:space="preserve">Organizarea de consultări, întâlniri de lucru și audieri publice cu implicarea </w:t>
            </w:r>
            <w:r w:rsidR="003F605B" w:rsidRPr="000D158A">
              <w:rPr>
                <w:rFonts w:ascii="Times New Roman" w:hAnsi="Times New Roman" w:cs="Times New Roman"/>
                <w:highlight w:val="cyan"/>
                <w:lang w:val="ro-RO"/>
              </w:rPr>
              <w:t>factorilor interesați</w:t>
            </w:r>
            <w:r w:rsidRPr="000D158A">
              <w:rPr>
                <w:rFonts w:ascii="Times New Roman" w:hAnsi="Times New Roman" w:cs="Times New Roman"/>
                <w:highlight w:val="cyan"/>
                <w:lang w:val="ro-RO"/>
              </w:rPr>
              <w:t xml:space="preserve"> </w:t>
            </w:r>
          </w:p>
          <w:p w14:paraId="2261E4A5" w14:textId="0C4F06D8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shd w:val="clear" w:color="auto" w:fill="auto"/>
          </w:tcPr>
          <w:p w14:paraId="0605A847" w14:textId="77777777" w:rsidR="002E68E5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lastRenderedPageBreak/>
              <w:t>Propuneri de îmbunătățire înaintate</w:t>
            </w:r>
          </w:p>
          <w:p w14:paraId="22155169" w14:textId="77777777" w:rsidR="00BC4BE4" w:rsidRPr="000D158A" w:rsidRDefault="00BC4BE4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</w:p>
          <w:p w14:paraId="208D6323" w14:textId="5879DA1C" w:rsidR="00BC4BE4" w:rsidRPr="000D158A" w:rsidRDefault="00BC4BE4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 xml:space="preserve">Setul de acte normative </w:t>
            </w:r>
            <w:r w:rsidR="003F605B"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 xml:space="preserve"> privind facilitarea contractării sociale și fina</w:t>
            </w:r>
            <w:r w:rsidR="00533252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n</w:t>
            </w:r>
            <w:r w:rsidR="003F605B"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țării OSC elaborat</w:t>
            </w:r>
          </w:p>
        </w:tc>
        <w:tc>
          <w:tcPr>
            <w:tcW w:w="1985" w:type="dxa"/>
            <w:shd w:val="clear" w:color="auto" w:fill="auto"/>
          </w:tcPr>
          <w:p w14:paraId="2BE166E2" w14:textId="77777777" w:rsidR="003F605B" w:rsidRPr="000D158A" w:rsidRDefault="002E68E5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>Nr de Propuneri înaintate</w:t>
            </w:r>
            <w:r w:rsidR="003F605B"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 xml:space="preserve"> pentru modificarea cadrului normativ</w:t>
            </w:r>
          </w:p>
          <w:p w14:paraId="609D6017" w14:textId="77777777" w:rsidR="003F605B" w:rsidRPr="000D158A" w:rsidRDefault="003F605B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</w:p>
          <w:p w14:paraId="6B20FD58" w14:textId="27DDBD4C" w:rsidR="002E68E5" w:rsidRPr="000D158A" w:rsidRDefault="003F605B" w:rsidP="000D158A">
            <w:pPr>
              <w:shd w:val="clear" w:color="auto" w:fill="FFFFFF" w:themeFill="background1"/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cyan"/>
                <w:lang w:val="ro-MD"/>
              </w:rPr>
              <w:t xml:space="preserve">Nr. actelor normative înaintate și modificate  </w:t>
            </w:r>
          </w:p>
        </w:tc>
        <w:tc>
          <w:tcPr>
            <w:tcW w:w="1559" w:type="dxa"/>
            <w:shd w:val="clear" w:color="auto" w:fill="auto"/>
          </w:tcPr>
          <w:p w14:paraId="1C9513DB" w14:textId="77777777" w:rsidR="00824C17" w:rsidRPr="000D158A" w:rsidRDefault="00824C17" w:rsidP="000D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</w:rPr>
            </w:pPr>
          </w:p>
          <w:tbl>
            <w:tblPr>
              <w:tblW w:w="1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6"/>
            </w:tblGrid>
            <w:tr w:rsidR="00824C17" w:rsidRPr="000D158A" w14:paraId="6B960DDA" w14:textId="77777777" w:rsidTr="00824C17">
              <w:trPr>
                <w:trHeight w:val="92"/>
              </w:trPr>
              <w:tc>
                <w:tcPr>
                  <w:tcW w:w="1436" w:type="dxa"/>
                </w:tcPr>
                <w:p w14:paraId="7D952010" w14:textId="77777777" w:rsidR="00824C17" w:rsidRPr="000D158A" w:rsidRDefault="00824C17" w:rsidP="00654B26">
                  <w:pPr>
                    <w:framePr w:hSpace="180" w:wrap="around" w:vAnchor="text" w:hAnchor="margin" w:y="25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</w:pPr>
                  <w:r w:rsidRPr="000D158A"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</w:rPr>
                    <w:t xml:space="preserve"> </w:t>
                  </w:r>
                  <w:r w:rsidRPr="000D158A"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  <w:t xml:space="preserve">O1. </w:t>
                  </w:r>
                </w:p>
                <w:p w14:paraId="30992730" w14:textId="5CFC0244" w:rsidR="00824C17" w:rsidRPr="000D158A" w:rsidRDefault="00824C17" w:rsidP="00654B26">
                  <w:pPr>
                    <w:framePr w:hSpace="180" w:wrap="around" w:vAnchor="text" w:hAnchor="margin" w:y="25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</w:pPr>
                  <w:r w:rsidRPr="000D158A"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  <w:t xml:space="preserve">296000 MDL </w:t>
                  </w:r>
                </w:p>
                <w:p w14:paraId="3E1792F3" w14:textId="77777777" w:rsidR="00824C17" w:rsidRPr="000D158A" w:rsidRDefault="00824C17" w:rsidP="00654B26">
                  <w:pPr>
                    <w:framePr w:hSpace="180" w:wrap="around" w:vAnchor="text" w:hAnchor="margin" w:y="25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</w:pPr>
                </w:p>
                <w:p w14:paraId="1E277A93" w14:textId="296D3D56" w:rsidR="00824C17" w:rsidRPr="000D158A" w:rsidRDefault="00824C17" w:rsidP="00654B26">
                  <w:pPr>
                    <w:framePr w:hSpace="180" w:wrap="around" w:vAnchor="text" w:hAnchor="margin" w:y="25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</w:rPr>
                  </w:pPr>
                  <w:r w:rsidRPr="000D158A">
                    <w:rPr>
                      <w:rFonts w:ascii="Times New Roman" w:eastAsiaTheme="minorHAnsi" w:hAnsi="Times New Roman"/>
                      <w:sz w:val="20"/>
                      <w:szCs w:val="20"/>
                      <w:highlight w:val="cyan"/>
                      <w:lang w:val="ro-RO"/>
                    </w:rPr>
                    <w:t xml:space="preserve">Înaintat spre finanțare către </w:t>
                  </w:r>
                  <w:r w:rsidRPr="000D158A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highlight w:val="cyan"/>
                    </w:rPr>
                    <w:t xml:space="preserve">UN Women Moldova </w:t>
                  </w:r>
                </w:p>
              </w:tc>
            </w:tr>
          </w:tbl>
          <w:p w14:paraId="6BA40BAE" w14:textId="5F7C0810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ro-RO"/>
              </w:rPr>
            </w:pPr>
          </w:p>
        </w:tc>
      </w:tr>
      <w:tr w:rsidR="000D158A" w:rsidRPr="000D158A" w14:paraId="33EB0B47" w14:textId="77777777" w:rsidTr="00B568F5">
        <w:trPr>
          <w:trHeight w:val="1975"/>
        </w:trPr>
        <w:tc>
          <w:tcPr>
            <w:tcW w:w="2093" w:type="dxa"/>
            <w:shd w:val="clear" w:color="auto" w:fill="auto"/>
          </w:tcPr>
          <w:p w14:paraId="7A79B75A" w14:textId="23F86493" w:rsidR="00D20FB2" w:rsidRPr="00CB7086" w:rsidRDefault="002E68E5" w:rsidP="000D158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  <w:t>Apărarea drepturilor persoanelor cu dizabilități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</w:p>
          <w:p w14:paraId="6887B7B7" w14:textId="3C4DDEEE" w:rsidR="002E68E5" w:rsidRPr="000D158A" w:rsidRDefault="002E68E5" w:rsidP="000D158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111583D9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Asistență juridică și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</w:t>
            </w:r>
          </w:p>
          <w:p w14:paraId="399FDE18" w14:textId="1993673D" w:rsidR="00D20FB2" w:rsidRPr="000D158A" w:rsidRDefault="00D20FB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  <w:t>pe domenii prioritare ( accesibilitate, protecție</w:t>
            </w:r>
            <w:r w:rsid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  <w:t xml:space="preserve">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MD"/>
              </w:rPr>
              <w:t>socială, muncă, educație, sănătate, nediscriminare)</w:t>
            </w:r>
          </w:p>
        </w:tc>
        <w:tc>
          <w:tcPr>
            <w:tcW w:w="1547" w:type="dxa"/>
            <w:shd w:val="clear" w:color="auto" w:fill="auto"/>
          </w:tcPr>
          <w:p w14:paraId="71274594" w14:textId="2EF714FA" w:rsidR="00D20FB2" w:rsidRPr="000D158A" w:rsidRDefault="00D20FB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Creșterea gradului de apărare a drepturilor persoanelor cu dizabilități, prin oferirea asistenței juridice și derularea proceselor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 </w:t>
            </w:r>
          </w:p>
          <w:p w14:paraId="0AA524F9" w14:textId="77777777" w:rsidR="00D20FB2" w:rsidRPr="000D158A" w:rsidRDefault="00D20FB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C880EA3" w14:textId="77777777" w:rsidR="00D20FB2" w:rsidRPr="000D158A" w:rsidRDefault="00D20FB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A5A858C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DC24CE3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20C7211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280A23D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BDCAA25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B7818D1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95D16CA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3402FCF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076C54F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77C2884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4B0E73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97609F8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0697823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0054B75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62CA3D1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9955A60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1B8D95C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C94B161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F65AB35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A65E958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2B5ADB0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ED4EECF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9DA6C0B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B6FAA9A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88A0BB9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2F0968B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51806CD" w14:textId="66B0EFB6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3443" w:type="dxa"/>
            <w:shd w:val="clear" w:color="auto" w:fill="auto"/>
          </w:tcPr>
          <w:p w14:paraId="273FCB3E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Acordarea asistenței juridice PD și a membrilor familiilor lor </w:t>
            </w:r>
          </w:p>
          <w:p w14:paraId="16880598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B4B5E0C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563FDA7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6626010" w14:textId="5564C936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Vizite mobile de informare  în teritoriu</w:t>
            </w:r>
          </w:p>
          <w:p w14:paraId="5399C0A6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C8074F9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7145809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2823A78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A7201C0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2B9DDA5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F78D3F0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6FCD022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E0B5BFF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4D4F9CA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97F950B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E85BEF6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BFB8F6D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3C52982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strategică, pe domenii prioritare:</w:t>
            </w:r>
          </w:p>
          <w:p w14:paraId="4DD63831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accesibilitatea clădirilor publice, spațiului public inclusiv a transportului public;</w:t>
            </w:r>
          </w:p>
          <w:p w14:paraId="2E369315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- asigurarea dreptului la mijloace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asistive</w:t>
            </w:r>
            <w:proofErr w:type="spellEnd"/>
          </w:p>
          <w:p w14:paraId="7EB559F4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capacitatea juridică/ egalitatea în fața legii;</w:t>
            </w:r>
          </w:p>
          <w:p w14:paraId="0E48D0D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dreptul la educație ;</w:t>
            </w:r>
          </w:p>
          <w:p w14:paraId="1A81856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dreptul la muncă;</w:t>
            </w:r>
          </w:p>
          <w:p w14:paraId="75E889F3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- dreptul la protecția socială;</w:t>
            </w:r>
          </w:p>
          <w:p w14:paraId="750129EF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dreptul la sănătate ;</w:t>
            </w:r>
          </w:p>
          <w:p w14:paraId="6538EC11" w14:textId="48B29D00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 accesul la justiție.</w:t>
            </w:r>
          </w:p>
          <w:p w14:paraId="29AB0EF0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268DC17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D01C19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9D2B855" w14:textId="77777777" w:rsidR="00632112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61CF629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01C59D0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AAE4F04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3F67922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191E88A" w14:textId="4592D225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Sensibilizarea opiniei publice despre existența violării drepturilor PD inclusiv despre rezultatele atinse în cadrul proceselor 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strategică.</w:t>
            </w:r>
          </w:p>
          <w:p w14:paraId="073DE77D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CE900AB" w14:textId="77777777" w:rsidR="00632112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78154B2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1CB7B03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CE65BC2" w14:textId="2CC04201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Acordarea asistenței juridice primare pentru PD și pentru membrii familiilor lor de către promotorii locali ai CDPD conform principiului „de la egal la egal”, în regiunile RM</w:t>
            </w:r>
          </w:p>
          <w:p w14:paraId="5C5B07E7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987D4F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A145723" w14:textId="4EA26057" w:rsidR="002E68E5" w:rsidRPr="000D158A" w:rsidRDefault="002E68E5" w:rsidP="000D158A">
            <w:pPr>
              <w:tabs>
                <w:tab w:val="left" w:pos="23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3FCE1926" w14:textId="46EC40D6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Cel puțin 150 persoane inclusiv minim 70 femei/fete,</w:t>
            </w:r>
            <w:r w:rsid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beneficiază de asistența juridică </w:t>
            </w:r>
          </w:p>
          <w:p w14:paraId="1B267BF8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0C7410A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Cel puțin 3 vizite mobile realizate în localitățile rurale  cu scopul informării și acordării asistenței juridice primare PD. </w:t>
            </w:r>
          </w:p>
          <w:p w14:paraId="55481D43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C6C72E8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45 PD și membrii familiilor acestora sânt informați despre drepturile lor.</w:t>
            </w:r>
          </w:p>
          <w:p w14:paraId="1B7D864F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64729E7" w14:textId="631F557D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Cel puțin 10 cazuri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 realizate   pe domeniile stabilite</w:t>
            </w:r>
          </w:p>
          <w:p w14:paraId="441F7CB1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6FF7BC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23D37B9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9963C72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B3221C8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D46B81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D123528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E8E2CB4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F55C1D1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7F95342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2FBC6C5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21C9088" w14:textId="77777777" w:rsidR="002E68E5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C1A06C0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D81B35C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3CAD8CA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7EBADB3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77390A8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CE1B37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751E5A3" w14:textId="4BE39C9E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Cel puțin 2 conferințe de presă realizate anual privind existența violării drepturilor PD.</w:t>
            </w:r>
          </w:p>
          <w:p w14:paraId="09AF5C1D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76D83A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F5F68B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901D3CB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Cel puțin 90 PD inclusiv a minim 40 femei/fete au beneficiat de asistența juridică „de la egal la egal” în 3 raioane a RM </w:t>
            </w:r>
          </w:p>
          <w:p w14:paraId="1626D596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(mun. Comrat,</w:t>
            </w:r>
          </w:p>
          <w:p w14:paraId="6ADC8FDD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r. Ungheni, </w:t>
            </w:r>
          </w:p>
          <w:p w14:paraId="5E828254" w14:textId="4FCEAE2D" w:rsidR="002E68E5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r.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Ceadîr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-Lunga)</w:t>
            </w:r>
          </w:p>
        </w:tc>
        <w:tc>
          <w:tcPr>
            <w:tcW w:w="1985" w:type="dxa"/>
            <w:shd w:val="clear" w:color="auto" w:fill="auto"/>
          </w:tcPr>
          <w:p w14:paraId="2E6E8C32" w14:textId="7BF6A40D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Nr. beneficiarilor de asistență juridică. </w:t>
            </w:r>
          </w:p>
          <w:p w14:paraId="130F4CB8" w14:textId="6B0640E5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cazurilor de repunere în drepturi a PD. </w:t>
            </w:r>
          </w:p>
          <w:p w14:paraId="27480068" w14:textId="77777777" w:rsidR="00C27545" w:rsidRPr="000D158A" w:rsidRDefault="00C2754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86BF25F" w14:textId="4C3E3B33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</w:t>
            </w:r>
            <w:r w:rsidR="0098604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de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vizite de informare realizate în teritoriu </w:t>
            </w:r>
            <w:r w:rsidR="0098604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.</w:t>
            </w:r>
          </w:p>
          <w:p w14:paraId="5B306333" w14:textId="77777777" w:rsidR="0098604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725F40C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61055BC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BB60449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9678597" w14:textId="77777777" w:rsidR="0098604A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de persoane </w:t>
            </w:r>
            <w:r w:rsidR="0098604A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informate despre drepturile lor.</w:t>
            </w:r>
          </w:p>
          <w:p w14:paraId="53B0D394" w14:textId="77777777" w:rsidR="0098604A" w:rsidRPr="000D158A" w:rsidRDefault="0098604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49381383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7515B3D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413A036" w14:textId="77777777" w:rsidR="002E68E5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de cazuri de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</w:t>
            </w:r>
          </w:p>
          <w:p w14:paraId="30CF2915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2FF630A1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de cazuri transmise în instanță de judecată, Consiliul Nediscriminare</w:t>
            </w:r>
          </w:p>
          <w:p w14:paraId="12B45174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Rezultatele cazurilor de asistență juridică și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litigare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strategică</w:t>
            </w:r>
          </w:p>
          <w:p w14:paraId="518F7C4A" w14:textId="77777777" w:rsidR="002E68E5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Nr. cererilor, petițiilor, demersurilor întocmite în interesul beneficiarilor </w:t>
            </w:r>
          </w:p>
          <w:p w14:paraId="1667C5D3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89FF2AF" w14:textId="6B777902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cazurilor de soluționare a problemelor sistemice în asigurarea drepturilor PD.</w:t>
            </w:r>
          </w:p>
          <w:p w14:paraId="75FC43A5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0B5BD32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conferințelor de presă realizate. </w:t>
            </w:r>
          </w:p>
          <w:p w14:paraId="40E2DC6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instituțiilor media ce au preluat informația de la conferințele de presă. </w:t>
            </w:r>
          </w:p>
          <w:p w14:paraId="5A2F489E" w14:textId="77777777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308EBEB" w14:textId="2BC85366" w:rsidR="00632112" w:rsidRPr="000D158A" w:rsidRDefault="0063211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PD ce beneficiază de asistență juridică primară conform principiului de la egal la egal. </w:t>
            </w:r>
          </w:p>
        </w:tc>
        <w:tc>
          <w:tcPr>
            <w:tcW w:w="1559" w:type="dxa"/>
            <w:shd w:val="clear" w:color="auto" w:fill="auto"/>
          </w:tcPr>
          <w:p w14:paraId="2BAF65A0" w14:textId="77777777" w:rsidR="00C27545" w:rsidRPr="000D158A" w:rsidRDefault="00C2754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 xml:space="preserve">O2. </w:t>
            </w:r>
          </w:p>
          <w:p w14:paraId="384F9AC5" w14:textId="1FE42A69" w:rsidR="002E68E5" w:rsidRPr="000D158A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978</w:t>
            </w:r>
            <w:r w:rsidR="00C27545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150 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MDL</w:t>
            </w:r>
          </w:p>
          <w:p w14:paraId="60F14FE8" w14:textId="028A487C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Înaintat spre </w:t>
            </w:r>
            <w:r w:rsidR="00CB7086"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finanțare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către IM SDP</w:t>
            </w:r>
          </w:p>
          <w:p w14:paraId="2493570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37EF9B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93ECE93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987C939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93F783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2F4584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2EABA3D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1F77CF7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F599C7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032CBF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7C6DC9A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309EA0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D6AC3E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D158A" w:rsidRPr="000D158A" w14:paraId="5B645842" w14:textId="77777777" w:rsidTr="00613664">
        <w:tc>
          <w:tcPr>
            <w:tcW w:w="2093" w:type="dxa"/>
          </w:tcPr>
          <w:p w14:paraId="7DAB5455" w14:textId="20303EA8" w:rsidR="002E68E5" w:rsidRPr="000D158A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3.</w:t>
            </w:r>
            <w:r w:rsidR="00105B12" w:rsidRPr="000D158A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Abilitare economică și angajare asistată</w:t>
            </w:r>
          </w:p>
        </w:tc>
        <w:tc>
          <w:tcPr>
            <w:tcW w:w="1984" w:type="dxa"/>
          </w:tcPr>
          <w:p w14:paraId="30CF2FB3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Asistență în angajare în muncă și abilitare economică</w:t>
            </w:r>
          </w:p>
          <w:p w14:paraId="1765B26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379109A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67EA3DC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03610671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C40D68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E72925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388DA26" w14:textId="77777777" w:rsidR="00222A18" w:rsidRPr="000D158A" w:rsidRDefault="00222A18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C66092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Instruire și consultanță în dezvoltarea abilităților de administrare a unei afaceri ce către PD  </w:t>
            </w:r>
          </w:p>
        </w:tc>
        <w:tc>
          <w:tcPr>
            <w:tcW w:w="1547" w:type="dxa"/>
          </w:tcPr>
          <w:p w14:paraId="6178D67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>Dezvoltarea competențelor PD necesare în angajare</w:t>
            </w:r>
          </w:p>
          <w:p w14:paraId="73C82B6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1370E8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83421F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306BB1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44374E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AE9D50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79E767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Dezvoltarea competențelor în administrare unei afaceri </w:t>
            </w:r>
          </w:p>
          <w:p w14:paraId="55327B0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0CA7B629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903EFD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715576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8C823F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41CA9D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AACA6F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C8E80B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1EBBECC" w14:textId="77777777" w:rsidR="006D0A95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E078E0F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11901D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Reducerea barierelor în angajare prin crearea unui dialog pozitiv cu diferiți factori interesați: angajatori, autorități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publice,și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alții.</w:t>
            </w:r>
          </w:p>
          <w:p w14:paraId="47677A27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7C61217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</w:tc>
        <w:tc>
          <w:tcPr>
            <w:tcW w:w="3443" w:type="dxa"/>
          </w:tcPr>
          <w:p w14:paraId="34B0FA16" w14:textId="12328B3C" w:rsidR="002E68E5" w:rsidRPr="000D158A" w:rsidRDefault="00222A18" w:rsidP="000D158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 xml:space="preserve">Training a 4 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zile  în dezvoltarea abilităților de comunicare și altor aptitudini personale pentru 80 PD pe  an. </w:t>
            </w:r>
          </w:p>
          <w:p w14:paraId="0476EFE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1DDC5C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3F88BB4" w14:textId="77777777" w:rsidR="002E68E5" w:rsidRPr="000D158A" w:rsidRDefault="002E68E5" w:rsidP="000D158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Consiliere și mediere în angajare pentru 80 de beneficiari</w:t>
            </w:r>
          </w:p>
          <w:p w14:paraId="41144544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1B2297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AEE1D1C" w14:textId="415327CF" w:rsidR="002E68E5" w:rsidRPr="000D158A" w:rsidRDefault="00222A18" w:rsidP="000D158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Training de 4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zi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le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  în dezvoltarea abilităților de administrare a unei afaceri pentru </w:t>
            </w:r>
            <w:proofErr w:type="spellStart"/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autoangajarea</w:t>
            </w:r>
            <w:proofErr w:type="spellEnd"/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a  20 PD pe  an. </w:t>
            </w:r>
          </w:p>
          <w:p w14:paraId="4BDFBBAC" w14:textId="77777777" w:rsidR="002E68E5" w:rsidRPr="000D158A" w:rsidRDefault="002E68E5" w:rsidP="000D158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Mentorat în dezvoltarea afacerilor </w:t>
            </w:r>
          </w:p>
          <w:p w14:paraId="612FA31A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7B9112A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07868F2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02F95D3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C93AFBF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8CA0209" w14:textId="77777777" w:rsidR="002E68E5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2E1912B" w14:textId="77777777" w:rsidR="00CB7086" w:rsidRDefault="00CB7086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28AEF8B" w14:textId="77777777" w:rsidR="00CB7086" w:rsidRDefault="00CB7086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71487ED" w14:textId="77777777" w:rsidR="00CB7086" w:rsidRPr="000D158A" w:rsidRDefault="00CB7086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8BCF054" w14:textId="5FD482B7" w:rsidR="002E68E5" w:rsidRPr="000D158A" w:rsidRDefault="002E68E5" w:rsidP="000D158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Gala bunelor pr</w:t>
            </w:r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actice de angajare a PD "</w:t>
            </w:r>
            <w:proofErr w:type="spellStart"/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RemarcA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bilitatea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"</w:t>
            </w:r>
          </w:p>
          <w:p w14:paraId="635CB74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76F02D27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713E8061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05D00A7E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92F43FD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B337F8A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71B09251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1DEA2EA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3C0D896D" w14:textId="77777777" w:rsidR="002E68E5" w:rsidRPr="000D158A" w:rsidRDefault="002E68E5" w:rsidP="000D158A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</w:tc>
        <w:tc>
          <w:tcPr>
            <w:tcW w:w="1985" w:type="dxa"/>
          </w:tcPr>
          <w:p w14:paraId="6E5DE79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>Cel puțin 80 PD și-au  dezvoltat abilitățile de comunicare și alte aptitudini în angajare</w:t>
            </w:r>
          </w:p>
          <w:p w14:paraId="679B1E6F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4EB6622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238BB47A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Cel puțin 25 PD au fost angajate în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cîmpul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muncii</w:t>
            </w:r>
          </w:p>
          <w:p w14:paraId="5BC5628B" w14:textId="77777777" w:rsidR="00222A18" w:rsidRPr="000D158A" w:rsidRDefault="00222A18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4F387BED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Cel puțin 20 PD au fost instruiți cum să administreze o afacere </w:t>
            </w:r>
          </w:p>
          <w:p w14:paraId="44F71FE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Cel puțin 20 PD au primit consultanță în dezvoltarea afacerilor </w:t>
            </w:r>
          </w:p>
          <w:p w14:paraId="578F6424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</w:t>
            </w:r>
          </w:p>
          <w:p w14:paraId="33018BA6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D573F96" w14:textId="77777777" w:rsidR="002E68E5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9AF8689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DC8FDC6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2BC8420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5258862" w14:textId="77777777" w:rsidR="00CB7086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72F46FD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Companiile mari și reprezentanți ai societății sunt conștienți despre necesitatea  integrării PD în societate și  sunt mai deschiși pentru angajarea PD.</w:t>
            </w:r>
          </w:p>
          <w:p w14:paraId="55B3129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1DCCBF9" w14:textId="37F82E22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</w:tc>
        <w:tc>
          <w:tcPr>
            <w:tcW w:w="1985" w:type="dxa"/>
          </w:tcPr>
          <w:p w14:paraId="1E89F43D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>Nr. PD participanți la training care le sunt testate abilitățile de comunicare printr-o discuție neformală.</w:t>
            </w:r>
          </w:p>
          <w:p w14:paraId="15BA1014" w14:textId="77777777" w:rsidR="00CB7086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6D8E9F79" w14:textId="2E2B17C0" w:rsidR="00222A18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Nr. de beneficiari care au </w:t>
            </w:r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depus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CV –urile</w:t>
            </w:r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pentru </w:t>
            </w:r>
            <w:proofErr w:type="spellStart"/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>participrea</w:t>
            </w:r>
            <w:proofErr w:type="spellEnd"/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</w:t>
            </w:r>
            <w:proofErr w:type="spellStart"/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laconcursul</w:t>
            </w:r>
            <w:proofErr w:type="spellEnd"/>
            <w:r w:rsidR="00222A18"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de angajare. </w:t>
            </w:r>
          </w:p>
          <w:p w14:paraId="11363996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Nr. de beneficiari angajați</w:t>
            </w:r>
          </w:p>
          <w:p w14:paraId="43042D9E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Nr. PD participanți la training </w:t>
            </w:r>
          </w:p>
          <w:p w14:paraId="1256E8B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Nr. de persoane consultate și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mentorare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în dezvoltarea afacerilor</w:t>
            </w:r>
          </w:p>
          <w:p w14:paraId="2B2A273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Nr. de afaceri viabile  lansate </w:t>
            </w:r>
          </w:p>
          <w:p w14:paraId="0B2F636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405ABB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898FC32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angajatorilor care participă la Gală</w:t>
            </w:r>
          </w:p>
          <w:p w14:paraId="000FE1E9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Gala este reflectată în Mass Media</w:t>
            </w:r>
          </w:p>
          <w:p w14:paraId="5D17BFA7" w14:textId="470E9FB9" w:rsidR="002E68E5" w:rsidRPr="000D158A" w:rsidRDefault="00882F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publicațiilor</w:t>
            </w:r>
          </w:p>
          <w:p w14:paraId="17126017" w14:textId="77777777" w:rsidR="00882F3F" w:rsidRPr="000D158A" w:rsidRDefault="00882F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3205483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de organizații active în promovarea angajării în câmpul muncii a PD</w:t>
            </w:r>
          </w:p>
          <w:p w14:paraId="3A57268B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C6E6D33" w14:textId="6EB9973C" w:rsidR="002E68E5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de angajatori care au fost premiați cu trofeu. </w:t>
            </w:r>
          </w:p>
          <w:p w14:paraId="73601B09" w14:textId="4FE889AA" w:rsidR="002E68E5" w:rsidRPr="000D158A" w:rsidRDefault="00CB708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de instrumente de promovare a angajării PD  în câmpul muncii  </w:t>
            </w:r>
          </w:p>
          <w:p w14:paraId="48FA1C7C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</w:tc>
        <w:tc>
          <w:tcPr>
            <w:tcW w:w="1559" w:type="dxa"/>
          </w:tcPr>
          <w:p w14:paraId="52984501" w14:textId="77777777" w:rsidR="00882F3F" w:rsidRPr="000D158A" w:rsidRDefault="00882F3F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lastRenderedPageBreak/>
              <w:t>O. 3.</w:t>
            </w:r>
          </w:p>
          <w:p w14:paraId="1E357394" w14:textId="01BA803F" w:rsidR="00882F3F" w:rsidRPr="000D158A" w:rsidRDefault="00882F3F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800000 MDL</w:t>
            </w:r>
          </w:p>
          <w:p w14:paraId="3E239065" w14:textId="07F94AE2" w:rsidR="002E68E5" w:rsidRPr="000D158A" w:rsidRDefault="00882F3F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</w:t>
            </w:r>
          </w:p>
          <w:p w14:paraId="75675A3D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finațat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 xml:space="preserve"> de </w:t>
            </w:r>
          </w:p>
          <w:p w14:paraId="18FDD76A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WJR</w:t>
            </w:r>
          </w:p>
          <w:p w14:paraId="5D3DBDB8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</w:pPr>
          </w:p>
          <w:p w14:paraId="58A24C65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559AB1C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C064B01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784C8A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A1D288C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BA9313D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4D2DBB5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84393FC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390ED3C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9E9E399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CCD4563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9EBDAE1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838C380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4B0F691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3EFF644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7C73D29" w14:textId="77777777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97A26D6" w14:textId="77777777" w:rsidR="00882F3F" w:rsidRPr="000D158A" w:rsidRDefault="00882F3F" w:rsidP="00CB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00C9D4D" w14:textId="77777777" w:rsidR="00882F3F" w:rsidRPr="000D158A" w:rsidRDefault="00882F3F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11D1DF5" w14:textId="77777777" w:rsidR="00882F3F" w:rsidRPr="000D158A" w:rsidRDefault="00882F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O3.</w:t>
            </w:r>
          </w:p>
          <w:p w14:paraId="3FA87149" w14:textId="3C4F1673" w:rsidR="002E68E5" w:rsidRPr="000D158A" w:rsidRDefault="00882F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70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000 MDL </w:t>
            </w:r>
          </w:p>
          <w:p w14:paraId="5C7967DC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8925929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Planificat de a fi finanțat de </w:t>
            </w:r>
          </w:p>
          <w:p w14:paraId="6173457F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04C7713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OHCHR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080E1D4" w14:textId="72C2A3A3" w:rsidR="002E68E5" w:rsidRPr="000D158A" w:rsidRDefault="002E68E5" w:rsidP="000D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D158A" w:rsidRPr="000D158A" w14:paraId="4E7384C6" w14:textId="77777777" w:rsidTr="00613664">
        <w:tc>
          <w:tcPr>
            <w:tcW w:w="2093" w:type="dxa"/>
            <w:shd w:val="clear" w:color="auto" w:fill="auto"/>
          </w:tcPr>
          <w:p w14:paraId="2B65126D" w14:textId="352E5052" w:rsidR="00FC76FC" w:rsidRPr="00D23A37" w:rsidRDefault="00FC76FC" w:rsidP="00D23A3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71" w:hanging="171"/>
              <w:rPr>
                <w:rFonts w:ascii="Times New Roman" w:hAnsi="Times New Roman"/>
                <w:sz w:val="20"/>
                <w:szCs w:val="20"/>
                <w:highlight w:val="darkGreen"/>
                <w:lang w:val="ro-RO"/>
              </w:rPr>
            </w:pPr>
            <w:r w:rsidRPr="00D23A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lastRenderedPageBreak/>
              <w:t>Participarea la viața politică și publică a persoanelor cu dizabilități</w:t>
            </w:r>
          </w:p>
        </w:tc>
        <w:tc>
          <w:tcPr>
            <w:tcW w:w="1984" w:type="dxa"/>
            <w:shd w:val="clear" w:color="auto" w:fill="auto"/>
          </w:tcPr>
          <w:p w14:paraId="2C8311DB" w14:textId="77777777" w:rsidR="00FC76FC" w:rsidRPr="000D158A" w:rsidRDefault="00FC76F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Consolidarea capacităților PD de a acționa în calitate de lideri la nivel local și național</w:t>
            </w:r>
          </w:p>
          <w:p w14:paraId="29C2C389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FD42055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7E9343E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88626C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C97D6F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81E553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EB7DB2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E5F154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0BF06E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B79814D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F621A3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194DFD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5BFA7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EA5A73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40DB0F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C49E8F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A7B164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F12BE1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D1374F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E7ADDD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9CED8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152046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27FB68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889AA4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456A58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B194BA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477A86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D831D9A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A1375A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95B0A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4A6015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F8DE27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136894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43C9D7D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472AF8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EC5D13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5F7599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D35857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94E379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8B7846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35E65F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77B723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5D8FFD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0DAE75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8E9DC7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EBB44E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14F27E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4BBE9B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80309C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9AAC0D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3C72E4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B469B6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EC3A65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2D02F3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B131B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3CE262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69AA81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62F795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4F93B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5E1BBE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FF2552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EB9708B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B1F40F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90C0D9B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E72F76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B8A339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FEAD7E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F6A09B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204A0DA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69BBB8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F75752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81BDD2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FFF79A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6EBEC9D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3E12C2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067F4B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F24DA5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3D81F3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532FF7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07E3FD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63A78B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81F5F2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6933FD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A0472D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7B79A2B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9A2569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3DF9E3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4C57DE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7B92D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BCCAA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7B710E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5105C8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FB9EB5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85B1FB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609DA6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30D652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3EF90E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8966C5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DC74CEC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1DEFB9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2667B1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08CF3C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A70EBA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90CBDF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8E02F8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B8B36F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6C95A8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5A3E0D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AF5574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121D0A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94D6CC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A53FD2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32333E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88B1F5A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C3E91E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76FBBA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47E0D9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2DC4E9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8BFF6E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700C7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09AA6B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7FB906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8DEAC69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189037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0561B4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26278F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6C6AE3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F152BD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3FF77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304EBE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EDA5FF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AA18F20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2FCC87F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A46C01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CD04138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C62FFE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CFFEC7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11EE61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96D28C3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BC1B41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1264B32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51F6E3E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1D51965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73BE0A4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F25C477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6EED2F6" w14:textId="77777777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25D4F0F" w14:textId="60AED6B4" w:rsidR="00D6414F" w:rsidRPr="000D158A" w:rsidRDefault="00D6414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Servicii comunitare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susțenabile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.</w:t>
            </w:r>
          </w:p>
          <w:p w14:paraId="5D8AB506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D4F9660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148A9A1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BA06DA4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49AF27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556AF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2F48EF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B1D9DC1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A39D0E6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0FF4F4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A34EF9C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BD90BA3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0A04F7F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1168876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87E021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523037F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B4A027F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14E701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92E2347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0C323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0F000A9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2563D91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184CC5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EA06904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AE9B3DE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2A622C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A9182B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B5160F4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C016EBE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E0263D6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CBCE97A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655B3E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0E382C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31DE32A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CA0A34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9A5305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13C470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07CE38E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2329187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905EB2C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31BA5A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6AF4AD1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DD60885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711B2EE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D0A1B6B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CAB23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2483E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1E4580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0111593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7581D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903F6D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8218419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8D5A5CC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7466078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1EFC1E0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5ED5F87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E769DE0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793806D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0B2BEB9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749BB52" w14:textId="77777777" w:rsidR="007E6C50" w:rsidRPr="000D158A" w:rsidRDefault="007E6C5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363031E5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71F6F0C2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297F4920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132513D7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1076CFF6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3914D454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6F226AB0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1663C96B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0D32BB81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6E500F17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7D303872" w14:textId="77777777" w:rsidR="000B3381" w:rsidRPr="000D158A" w:rsidRDefault="000B338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MD"/>
              </w:rPr>
            </w:pPr>
          </w:p>
          <w:p w14:paraId="12525D82" w14:textId="77777777" w:rsidR="00414FAB" w:rsidRPr="000D158A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F80B47D" w14:textId="77777777" w:rsidR="00FC76FC" w:rsidRPr="000D158A" w:rsidRDefault="00FC76F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14:paraId="0A84CE3C" w14:textId="77777777" w:rsidR="00FC76FC" w:rsidRPr="000D158A" w:rsidRDefault="0050241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Creșterea gradului de participare a persoanelor cu dizabilități și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reprezentanții a altor grupuri sociale subreprezentate la luarea deciziilor privind amenajarea obiectelor spațiului public din mun. Chișinău  </w:t>
            </w:r>
          </w:p>
          <w:p w14:paraId="23E88B78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B3B52DC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DE69AB7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2CA1B53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E870583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CEB3B91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5926BC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22FB3EA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B160C00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7D7165E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1820118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370D39B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A72ABA4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C2F6D3F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27EEC57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A3DB986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D02FD27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6B6B933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AEBD96E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5012D33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92FC802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918BD54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5244018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ABBA6DF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BFD7DCC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6CFCB35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CB390C3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FC560E1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22281FE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0E19045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86853E0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29B9ACC" w14:textId="77777777" w:rsidR="007E6C50" w:rsidRPr="000D158A" w:rsidRDefault="007E6C5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</w:p>
          <w:p w14:paraId="668E60B8" w14:textId="77777777" w:rsidR="007E6C50" w:rsidRPr="000D158A" w:rsidRDefault="007E6C5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</w:p>
          <w:p w14:paraId="46BBBE1C" w14:textId="13DE29A0" w:rsidR="00AD3C23" w:rsidRPr="000D158A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Instituționalizarea mecanismului </w:t>
            </w:r>
            <w:r w:rsidR="00451764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de consultare</w:t>
            </w:r>
            <w:r w:rsidR="00AD3C23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 a deținătorilor de drepturi </w:t>
            </w:r>
            <w:r w:rsidR="00451764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 </w:t>
            </w:r>
            <w:r w:rsidR="00AD3C23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și </w:t>
            </w:r>
            <w:r w:rsidR="00451764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monitorizare a </w:t>
            </w:r>
            <w:r w:rsidR="00AD3C23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respectării drepturilor persoanelor subreprezentate în special</w:t>
            </w:r>
            <w:r w:rsidR="00AD3C23" w:rsidRPr="000D158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AD3C23" w:rsidRPr="000D158A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privind accesibilizarea obiectivelor  spațiilor publice .</w:t>
            </w:r>
          </w:p>
          <w:p w14:paraId="1DCF00A2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958100F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326CD4AF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1428111F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60259A0B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1D93724A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3C942FA3" w14:textId="77777777" w:rsidR="00140E5C" w:rsidRPr="000D158A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62A43492" w14:textId="77777777" w:rsidR="007E6C50" w:rsidRPr="000D158A" w:rsidRDefault="007E6C5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</w:pPr>
          </w:p>
          <w:p w14:paraId="11EEEC6C" w14:textId="77777777" w:rsidR="009B3DE0" w:rsidRPr="000D158A" w:rsidRDefault="009B3DE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</w:pPr>
          </w:p>
          <w:p w14:paraId="15F0AAC7" w14:textId="77777777" w:rsidR="009B3DE0" w:rsidRPr="000D158A" w:rsidRDefault="009B3DE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</w:pPr>
          </w:p>
          <w:p w14:paraId="5081A193" w14:textId="77777777" w:rsidR="007E6C50" w:rsidRPr="000D158A" w:rsidRDefault="007E6C5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</w:pPr>
          </w:p>
          <w:p w14:paraId="09DB3FE7" w14:textId="77777777" w:rsidR="00414FAB" w:rsidRPr="000D158A" w:rsidRDefault="00414FAB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Creșterea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gradului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de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participare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a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persoanelor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cu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dizabilități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la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alegerile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>parlamentare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</w:rPr>
              <w:t xml:space="preserve"> din 2019</w:t>
            </w:r>
          </w:p>
          <w:p w14:paraId="06C8D1B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612224D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5ECDB6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AAA8D5C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BFDD512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3E3D46D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6593EF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8D1CD85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3C632D9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59965E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8E73C2A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9FBEAA7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065E8E1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0A3BBE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46C87A7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29CD960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64C0B31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E565667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13D9425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2692A6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8C9EE4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8B852C4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24BFD0C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8379903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7F5F843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241D2AC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23BCA0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AC25B91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D3F9F2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CCA1821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00C65DC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6AC616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E221E0F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DE81DA2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CC5B72E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81125B2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4DFEA2B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D27388F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4B17DA0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82D1507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648C8655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E0A4E15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6C626859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64A0DC1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1FE5C7D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62EE3CE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FE618BF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49503918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5AB222A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14A73EF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04E6707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AD32ACC" w14:textId="77777777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19CB24F9" w14:textId="77777777" w:rsidR="00D6414F" w:rsidRDefault="00D6414F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5CA5B5A" w14:textId="77777777" w:rsidR="00D23A37" w:rsidRPr="000D158A" w:rsidRDefault="00D23A3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2156134A" w14:textId="3DADB8D0" w:rsidR="00D6414F" w:rsidRPr="000D158A" w:rsidRDefault="00D6414F" w:rsidP="000D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 xml:space="preserve">Dezvoltarea serviciilor comunitare </w:t>
            </w:r>
            <w:proofErr w:type="spellStart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>susțenabile</w:t>
            </w:r>
            <w:proofErr w:type="spellEnd"/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 xml:space="preserve"> în regiunea Transnistreană a </w:t>
            </w:r>
            <w:r w:rsidRPr="000D158A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lastRenderedPageBreak/>
              <w:t>Republicii Moldova.</w:t>
            </w:r>
          </w:p>
          <w:p w14:paraId="679917E5" w14:textId="7C71E700" w:rsidR="00451764" w:rsidRPr="000D158A" w:rsidRDefault="00451764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MD"/>
              </w:rPr>
            </w:pPr>
          </w:p>
        </w:tc>
        <w:tc>
          <w:tcPr>
            <w:tcW w:w="3443" w:type="dxa"/>
            <w:shd w:val="clear" w:color="auto" w:fill="auto"/>
          </w:tcPr>
          <w:p w14:paraId="4522C22A" w14:textId="35852A6E" w:rsidR="0050241A" w:rsidRPr="00CB7086" w:rsidRDefault="0050241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Monitorizarea </w:t>
            </w:r>
            <w:r w:rsidR="00D4612D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punerii în aplicare de către  autoritățile publice locale a planului de acțiuni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priv</w:t>
            </w:r>
            <w:r w:rsidR="00D4612D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ind accesibilizarea mun.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 </w:t>
            </w:r>
            <w:r w:rsidR="00D4612D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Chișinău pentru anul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2019</w:t>
            </w:r>
            <w:r w:rsidR="00D4612D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 inclusiv prin facilitarea </w:t>
            </w:r>
            <w:r w:rsidR="00D4612D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participării persoanelor cu dizabilități și reprezentanților  altor grupuri sociale subreprezentate în procesul de </w:t>
            </w:r>
            <w:r w:rsidR="00D4612D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luarea deciziilor privind amenajarea cel puțin a10 obiective a spațiului public </w:t>
            </w:r>
          </w:p>
          <w:p w14:paraId="31C7019E" w14:textId="77777777" w:rsidR="00FC76FC" w:rsidRPr="00CB7086" w:rsidRDefault="00FC76FC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A95DBC5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21CF873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C740C1F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B01F1E2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4A91ECE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70F850C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97010C1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B3F651A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A1657A2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62CBCBE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D518529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B6E6251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4BE90F9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C14FEF8" w14:textId="766D18E4" w:rsidR="003B202A" w:rsidRPr="00CB7086" w:rsidRDefault="003B202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Organizarea Atelierelor de participare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cu implicarea utilizatorilor (deținători de drepturi) sectorului privat, servicii municipale și instituții publice vizate și a experților din domeniu.</w:t>
            </w:r>
          </w:p>
          <w:p w14:paraId="7CF821CA" w14:textId="77777777" w:rsidR="003B202A" w:rsidRPr="00CB7086" w:rsidRDefault="003B202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353F4A" w14:textId="77777777" w:rsidR="003B202A" w:rsidRPr="00CB7086" w:rsidRDefault="003B202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878D884" w14:textId="77777777" w:rsidR="00F06760" w:rsidRPr="00CB7086" w:rsidRDefault="00F0676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F172C13" w14:textId="77777777" w:rsidR="00F06760" w:rsidRPr="00CB7086" w:rsidRDefault="00F0676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D8F6576" w14:textId="3DA5E24A" w:rsidR="003B202A" w:rsidRPr="00CB7086" w:rsidRDefault="007E6C5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M</w:t>
            </w:r>
            <w:r w:rsidR="003B202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enținerea comunicării on-line (Facebook) și mediatizarea activităților</w:t>
            </w:r>
            <w:r w:rsidR="00060CB6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privind </w:t>
            </w:r>
            <w:proofErr w:type="spellStart"/>
            <w:r w:rsidR="00060CB6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parteiciparea</w:t>
            </w:r>
            <w:proofErr w:type="spellEnd"/>
            <w:r w:rsidR="00060CB6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cetățenilor în procesul de luare a deciziilor </w:t>
            </w:r>
          </w:p>
          <w:p w14:paraId="373255E0" w14:textId="77777777" w:rsidR="00060CB6" w:rsidRPr="00CB7086" w:rsidRDefault="00060CB6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</w:p>
          <w:p w14:paraId="1FE70B19" w14:textId="77777777" w:rsidR="007E6C50" w:rsidRPr="00CB7086" w:rsidRDefault="007E6C5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</w:p>
          <w:p w14:paraId="1C663270" w14:textId="77777777" w:rsidR="003B202A" w:rsidRPr="00CB7086" w:rsidRDefault="003B202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lastRenderedPageBreak/>
              <w:t>Elaborarea și publicarea unui raport privind eficiența utilizării fondurilor publice destinate pentru accesibilitatea spațiului public din bugetul mun. Chișinău</w:t>
            </w:r>
          </w:p>
          <w:p w14:paraId="17A9C436" w14:textId="77777777" w:rsidR="003B202A" w:rsidRPr="00CB7086" w:rsidRDefault="003B202A" w:rsidP="000D15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darkGreen"/>
                <w:lang w:val="ro-RO" w:eastAsia="ru-RU"/>
              </w:rPr>
              <w:t> </w:t>
            </w:r>
          </w:p>
          <w:p w14:paraId="667EA45E" w14:textId="77777777" w:rsidR="003B202A" w:rsidRPr="00CB7086" w:rsidRDefault="003B202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9BF40C0" w14:textId="77777777" w:rsidR="003B202A" w:rsidRPr="00CB7086" w:rsidRDefault="003B202A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20011DC" w14:textId="5CC87B45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Acțiuni de promovare a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instituționalizării în cadrul Primăriei mun. Chișinău a mecanismului  de consultare a deținătorilor de drepturi  și monitorizare a respectării drepturilor persoanelor subreprezentate în special privind accesibilizarea obiectivelor  spațiilor publice .</w:t>
            </w:r>
          </w:p>
          <w:p w14:paraId="07BA1D30" w14:textId="77777777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</w:p>
          <w:p w14:paraId="2D2D1E8F" w14:textId="2783DAB2" w:rsidR="00AD3C23" w:rsidRPr="00CB7086" w:rsidRDefault="00AD3C23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7E90676" w14:textId="77777777" w:rsidR="00AD3C23" w:rsidRPr="00CB7086" w:rsidRDefault="00AD3C23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008255C4" w14:textId="77777777" w:rsidR="00140E5C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1F0D1432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53CC738A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657969DE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7DDF69B3" w14:textId="77777777" w:rsidR="00D23A37" w:rsidRPr="00CB7086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</w:p>
          <w:p w14:paraId="4C4BE34F" w14:textId="6742092D" w:rsidR="00451764" w:rsidRPr="00CB7086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  <w:t>Desfășurarea unui training in ”organizare comunitară”</w:t>
            </w:r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cu participarea experților de la </w:t>
            </w:r>
            <w:proofErr w:type="spellStart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Leading</w:t>
            </w:r>
            <w:proofErr w:type="spellEnd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  <w:proofErr w:type="spellStart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Change</w:t>
            </w:r>
            <w:proofErr w:type="spellEnd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  <w:proofErr w:type="spellStart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Network</w:t>
            </w:r>
            <w:proofErr w:type="spellEnd"/>
            <w:r w:rsidR="00FE6895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(Serbia),</w:t>
            </w:r>
          </w:p>
          <w:p w14:paraId="2ACED256" w14:textId="77777777" w:rsidR="00451764" w:rsidRPr="00CB7086" w:rsidRDefault="00451764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5B67EBA8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3CC871A2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0BC3960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FF21CCB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647A0F2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04F60782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D8AC46A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7F9E0D91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D7B65A4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1F7290F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1EEEE40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6370A3A" w14:textId="77777777" w:rsidR="00414FAB" w:rsidRPr="00CB7086" w:rsidRDefault="00414FAB" w:rsidP="000D158A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ADEF5CD" w14:textId="77777777" w:rsidR="009B3DE0" w:rsidRPr="00CB7086" w:rsidRDefault="009B3DE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6888DB1" w14:textId="77777777" w:rsidR="009B3DE0" w:rsidRPr="00CB7086" w:rsidRDefault="009B3DE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4CD37AA" w14:textId="0CB93C03" w:rsidR="00414FAB" w:rsidRPr="00CB7086" w:rsidRDefault="00414FAB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Acțiuni de informarea și mobilizare a persoanelor cu dizabilități din  cel puțin 10 regiuni a RM   să-și exercite dreptul de a participa </w:t>
            </w:r>
            <w:r w:rsidR="00A76F88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în calitate de alegători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în cadrul alegerilor parlamentare  2019.</w:t>
            </w:r>
          </w:p>
          <w:p w14:paraId="113945B7" w14:textId="77777777" w:rsidR="007E6C50" w:rsidRPr="00CB7086" w:rsidRDefault="007E6C5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D344389" w14:textId="77777777" w:rsidR="007E6C50" w:rsidRPr="00CB7086" w:rsidRDefault="007E6C5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90FD89B" w14:textId="77777777" w:rsidR="007E6C50" w:rsidRPr="00CB7086" w:rsidRDefault="007E6C5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FF5731F" w14:textId="77777777" w:rsidR="007E6C50" w:rsidRPr="00CB7086" w:rsidRDefault="007E6C5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93804B2" w14:textId="77777777" w:rsidR="007E6C50" w:rsidRDefault="007E6C5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651FC87" w14:textId="77777777" w:rsidR="00D23A37" w:rsidRPr="00CB7086" w:rsidRDefault="00D23A3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518E65A" w14:textId="77777777" w:rsidR="007E6C50" w:rsidRPr="00CB7086" w:rsidRDefault="007E6C50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EFA17C9" w14:textId="63903751" w:rsidR="007C7ECE" w:rsidRPr="00CB7086" w:rsidRDefault="007E6C50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Training „ Asigurarea dreptului la vot a persoanelor cu dizabilități</w:t>
            </w:r>
            <w:r w:rsidR="007C7ECE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</w:t>
            </w:r>
          </w:p>
          <w:p w14:paraId="34937D3B" w14:textId="2B6D6748" w:rsidR="007E6C50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inclusiv </w:t>
            </w:r>
            <w:r w:rsidR="007C7ECE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pentru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monitorizarea accesibilității </w:t>
            </w:r>
            <w:r w:rsidR="007C7ECE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secțiilor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de votare </w:t>
            </w:r>
            <w:r w:rsidR="007E6C50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”</w:t>
            </w:r>
          </w:p>
          <w:p w14:paraId="764E4AAB" w14:textId="77777777" w:rsidR="007E6C50" w:rsidRPr="00CB7086" w:rsidRDefault="007E6C50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87104EC" w14:textId="77777777" w:rsidR="00414FAB" w:rsidRPr="00CB7086" w:rsidRDefault="00414FAB" w:rsidP="000D158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45D58CC" w14:textId="77777777" w:rsidR="00A76F88" w:rsidRPr="00CB7086" w:rsidRDefault="00A76F88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C24752E" w14:textId="77777777" w:rsidR="00A76F88" w:rsidRPr="00CB7086" w:rsidRDefault="00A76F88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DB05535" w14:textId="77777777" w:rsidR="00A76F88" w:rsidRPr="00CB7086" w:rsidRDefault="00A76F88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2B36264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6D27170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256D119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7A065DA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F7037C3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F17FCF8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6509AB8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D4C82E0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B4592C8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0C19085" w14:textId="77777777" w:rsidR="00A76F88" w:rsidRPr="00CB7086" w:rsidRDefault="00A76F88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08E6BFC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2D14490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14033FC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71730AC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FB3266D" w14:textId="77777777" w:rsidR="000B3381" w:rsidRPr="00CB7086" w:rsidRDefault="000B3381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F2006C1" w14:textId="77777777" w:rsidR="007C7ECE" w:rsidRDefault="007C7ECE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251A0E2" w14:textId="77777777" w:rsidR="00D23A37" w:rsidRDefault="00D23A3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095CFC7" w14:textId="77777777" w:rsidR="00D23A37" w:rsidRPr="00CB7086" w:rsidRDefault="00D23A3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AAFEC89" w14:textId="77777777" w:rsidR="007C7ECE" w:rsidRPr="00CB7086" w:rsidRDefault="007C7ECE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0221C57" w14:textId="77777777" w:rsidR="00414FAB" w:rsidRPr="00CB7086" w:rsidRDefault="00414FAB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Promovarea creării condițiilor de accesibilitate pentru persoane cu dizabilități în cadrul secțiilor de votare.</w:t>
            </w:r>
          </w:p>
          <w:p w14:paraId="7E02E0E4" w14:textId="77777777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F7A9778" w14:textId="77777777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D11AE30" w14:textId="77777777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E62A90E" w14:textId="77777777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9FC7C91" w14:textId="77777777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932D37D" w14:textId="77777777" w:rsidR="00091B4C" w:rsidRPr="00CB7086" w:rsidRDefault="00091B4C" w:rsidP="000D158A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Elaborarea unui Ghid destinat Președinților secțiilor de votare cu privire la măsurile de acomodare rezonabilă a secțiilor de votare pentru persoane cu dizabilități.</w:t>
            </w:r>
          </w:p>
          <w:p w14:paraId="3CC12521" w14:textId="77777777" w:rsidR="00091B4C" w:rsidRPr="00CB7086" w:rsidRDefault="00091B4C" w:rsidP="000D158A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6439187" w14:textId="0718C6AC" w:rsidR="00091B4C" w:rsidRPr="00CB7086" w:rsidRDefault="00091B4C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Elaborarea raportului cu privire gradul de accesibilitate a secțiilor  de votare și participare a persoanelor cu dizabilități la Alegerile parlamentare 2019.</w:t>
            </w:r>
          </w:p>
          <w:p w14:paraId="6C9E953A" w14:textId="77777777" w:rsidR="006F0957" w:rsidRPr="00CB7086" w:rsidRDefault="006F095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ACFCD68" w14:textId="77777777" w:rsidR="006F0957" w:rsidRPr="00CB7086" w:rsidRDefault="006F095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8008C83" w14:textId="73B94649" w:rsidR="006F0957" w:rsidRPr="00CB7086" w:rsidRDefault="006F0957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Trening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privind particularitățile acordării </w:t>
            </w:r>
            <w:r w:rsidR="00C43FCE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asistenței</w:t>
            </w:r>
            <w:r w:rsidR="00D23A3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="00C43FCE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juridice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conform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principiul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ui </w:t>
            </w:r>
            <w:r w:rsidR="005227E1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”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de la</w:t>
            </w:r>
            <w:r w:rsidR="005227E1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egal la egal ”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="005227E1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cu participarea PD,  ONG din domeniu și reprezentanților APL.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</w:p>
          <w:p w14:paraId="42C9C47A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183423A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39096F8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4CFC7126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B8D9C78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2B85D04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8833839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2481105" w14:textId="77777777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1C1C3E3" w14:textId="2DD9D87B" w:rsidR="005227E1" w:rsidRPr="00CB7086" w:rsidRDefault="005227E1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Acordarea serviciului comunitar 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de asistență juridică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conform principiului de la egal la egal pentru PD și membrii familiilor lor.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14:paraId="186F0517" w14:textId="77777777" w:rsidR="005D4995" w:rsidRPr="00CB7086" w:rsidRDefault="005D49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622FDB9" w14:textId="77777777" w:rsidR="005D4995" w:rsidRPr="00CB7086" w:rsidRDefault="005D49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376C8F27" w14:textId="77777777" w:rsidR="005D4995" w:rsidRPr="00CB7086" w:rsidRDefault="005D49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ABCA934" w14:textId="77777777" w:rsidR="005D4995" w:rsidRPr="00CB7086" w:rsidRDefault="005D49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497DA41A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12B40829" w14:textId="0FFA7FD0" w:rsidR="005D4995" w:rsidRPr="00CB7086" w:rsidRDefault="005D49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Couching</w:t>
            </w:r>
            <w:proofErr w:type="spellEnd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pentru consultanții locali care acordă consiliere psihologică conform principiului</w:t>
            </w:r>
            <w:r w:rsidR="00C43FCE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de la egal la egal pentru PD și membrii familiilor lor.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14:paraId="3A153E56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C053777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4F2DC258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9859C50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05CA6396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405B1FA6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02D9F8F4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F304D5A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B14760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B01A0F8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6889389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34DB5CD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0744605A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65311F4E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88ADF89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2AE4955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340356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714E274E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E46C894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C89CFA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DF0E7A1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AEEEFC7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2B717F5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18DB4DE9" w14:textId="34471D9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Trening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privind particularitățile acordării 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serviciului de asistență în angajare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conform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principiul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ui ”de la egal la egal ”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cu participarea PD,  ONG din domeniu și reprezentanților APL.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</w:p>
          <w:p w14:paraId="3048982C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6C02901F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62D22FA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CA3B0A6" w14:textId="2ED6505A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Acordarea serviciului comunitar 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de asistență în angajare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conform principiului de la egal la egal pentru PD și membrii familiilor lor. </w:t>
            </w:r>
          </w:p>
          <w:p w14:paraId="2EBCDCB9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E6C67F8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FDD68DD" w14:textId="77777777" w:rsidR="00C43FCE" w:rsidRPr="00CB7086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0A09863" w14:textId="43CBC581" w:rsidR="00C43FCE" w:rsidRPr="006F0957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proofErr w:type="spellStart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Couching</w:t>
            </w:r>
            <w:proofErr w:type="spellEnd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pentru consultanții locali care acordă </w:t>
            </w:r>
            <w:r w:rsidR="003B1BB9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serviciul de asistență în angajare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conform principiului de la egal la egal pentru PD și membrii familiilor lor. </w:t>
            </w:r>
          </w:p>
          <w:p w14:paraId="2C02BDD8" w14:textId="77777777" w:rsidR="00C43FCE" w:rsidRPr="00CB7086" w:rsidRDefault="00C43FCE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BDF8418" w14:textId="77777777" w:rsidR="00C43FCE" w:rsidRPr="006F0957" w:rsidRDefault="00C43FCE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107C1A9" w14:textId="77777777" w:rsidR="006F0957" w:rsidRPr="00CB7086" w:rsidRDefault="006F0957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CD4F243" w14:textId="77777777" w:rsidR="00414FAB" w:rsidRPr="00CB7086" w:rsidRDefault="00414FAB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05E9AA0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85EE55C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B91D037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3EDA700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4F2C5662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2FACDF5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ABC2079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E368E29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4DF88A51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CC1DA55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3E1B098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440762A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801CC8D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81105E7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01C501B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939BF79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773707C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42AEF9A6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E57BCA2" w14:textId="77777777" w:rsidR="003B1BB9" w:rsidRPr="00CB7086" w:rsidRDefault="003B1BB9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2DF33F2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Trening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privind particularitățile acordării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consilierii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psihologice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conform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principiul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ui ”de la egal la egal ”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cu participarea PD,  ONG din domeniu și reprezentanților APL. </w:t>
            </w:r>
            <w:r w:rsidRPr="006F0957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</w:t>
            </w:r>
          </w:p>
          <w:p w14:paraId="57D8A1AE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2CBF7717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48486FE4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3BAF070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45A6EACE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Acordarea serviciului comunitar consiliere psihologică conform principiului de la egal la egal pentru PD și membrii familiilor lor. </w:t>
            </w:r>
          </w:p>
          <w:p w14:paraId="2F8AACD1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6148871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CC351F0" w14:textId="77777777" w:rsidR="003F08AA" w:rsidRPr="00CB7086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A3CDC4F" w14:textId="77777777" w:rsidR="006D0A95" w:rsidRPr="00CB7086" w:rsidRDefault="006D0A95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B96ADAC" w14:textId="77777777" w:rsidR="003F08AA" w:rsidRPr="006F0957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proofErr w:type="spellStart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Couching</w:t>
            </w:r>
            <w:proofErr w:type="spellEnd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pentru consultanții locali care acordă consiliere psihologică conform principiului de la egal la egal pentru PD și membrii familiilor lor. </w:t>
            </w:r>
          </w:p>
          <w:p w14:paraId="3E917979" w14:textId="77777777" w:rsidR="003F08AA" w:rsidRPr="00CB7086" w:rsidRDefault="003F08AA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F234780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77AF37D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2DBAACD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0342A48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C46BB49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08BC307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CC59F6A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4815E02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C40698F" w14:textId="7777777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4E84661" w14:textId="027AF3B7" w:rsidR="006D0A95" w:rsidRPr="00CB7086" w:rsidRDefault="006D0A95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 xml:space="preserve">Conferința regională privind  promovarea serviciilor comunitare </w:t>
            </w:r>
            <w:r w:rsidR="009B3DE0" w:rsidRPr="00CB7086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>sustenabile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 xml:space="preserve">  </w:t>
            </w:r>
            <w:r w:rsidR="009B3DE0" w:rsidRPr="00CB7086">
              <w:rPr>
                <w:rFonts w:ascii="Times New Roman" w:eastAsia="Cambria" w:hAnsi="Times New Roman" w:cs="Times New Roman"/>
                <w:sz w:val="20"/>
                <w:szCs w:val="20"/>
                <w:highlight w:val="blue"/>
                <w:lang w:val="ro-RO"/>
              </w:rPr>
              <w:t xml:space="preserve">conform principiului de la egal la egal pentru PD și membrii familiilor lor organizat în Râbnița cu participarea PD organizațiilor din domeniu reprezentanților APL și alți factori interesați. </w:t>
            </w:r>
          </w:p>
          <w:p w14:paraId="6DEDF690" w14:textId="77777777" w:rsidR="003F08AA" w:rsidRPr="006F0957" w:rsidRDefault="003F08AA" w:rsidP="000D15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14:paraId="5D18E9D2" w14:textId="77777777" w:rsidR="003F08AA" w:rsidRPr="00CB7086" w:rsidRDefault="003F08AA" w:rsidP="000D158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7368906" w14:textId="57E484F3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464CF26" w14:textId="26F4E643" w:rsidR="004D0D6C" w:rsidRPr="00CB7086" w:rsidRDefault="004D0D6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lastRenderedPageBreak/>
              <w:t xml:space="preserve">Plan de acțiuni privind accesibilizarea mun. Chișinău monitorizat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lastRenderedPageBreak/>
              <w:t>și pus în aplicare de către APL .</w:t>
            </w:r>
          </w:p>
          <w:p w14:paraId="6F217B99" w14:textId="4E304155" w:rsidR="00D4612D" w:rsidRPr="00CB7086" w:rsidRDefault="00D4612D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Participarea </w:t>
            </w:r>
            <w:r w:rsidR="004D0D6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efectivă a </w:t>
            </w:r>
            <w:r w:rsidR="004D0D6C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persoanelor cu dizabilități și reprezentanților  altor grupuri sociale subreprezentate în procesul de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luare</w:t>
            </w:r>
            <w:r w:rsidR="004D0D6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a deciziilor privind </w:t>
            </w:r>
            <w:r w:rsidR="004D0D6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accesibilizarea a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cel puțin 10 obiective a spațiului public din mun. Chișinău</w:t>
            </w:r>
          </w:p>
          <w:p w14:paraId="4A32490B" w14:textId="77777777" w:rsidR="00FC76FC" w:rsidRPr="00CB7086" w:rsidRDefault="00FC76F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629054A" w14:textId="77777777" w:rsidR="003B202A" w:rsidRPr="00CB7086" w:rsidRDefault="003B202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9973F87" w14:textId="77777777" w:rsidR="00C51F10" w:rsidRPr="00CB7086" w:rsidRDefault="00C51F1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A752904" w14:textId="4493E1DE" w:rsidR="003B202A" w:rsidRPr="00CB7086" w:rsidRDefault="003B202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Cel puțin 8 ateliere de participare realizate </w:t>
            </w:r>
          </w:p>
          <w:p w14:paraId="24324851" w14:textId="77777777" w:rsidR="00060CB6" w:rsidRPr="00CB7086" w:rsidRDefault="00060CB6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</w:p>
          <w:p w14:paraId="380D0DD0" w14:textId="77777777" w:rsidR="00060CB6" w:rsidRPr="00CB7086" w:rsidRDefault="00060CB6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</w:p>
          <w:p w14:paraId="67D7BBDA" w14:textId="77777777" w:rsidR="00060CB6" w:rsidRPr="00CB7086" w:rsidRDefault="00060CB6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</w:p>
          <w:p w14:paraId="3405FEEE" w14:textId="77777777" w:rsidR="009D4608" w:rsidRPr="00CB7086" w:rsidRDefault="003B202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Cel puțin 1000 de utilizatori pe grup și pagina Facebook ”Chișinăul accesibil pentru toți”</w:t>
            </w:r>
            <w:r w:rsidR="009D4608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</w:t>
            </w:r>
          </w:p>
          <w:p w14:paraId="37C4AD0E" w14:textId="6511CA99" w:rsidR="009D4608" w:rsidRPr="00CB7086" w:rsidRDefault="009D4608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Cel puțin 30 apariții media</w:t>
            </w:r>
          </w:p>
          <w:p w14:paraId="65356973" w14:textId="083E1EF2" w:rsidR="003B202A" w:rsidRPr="00CB7086" w:rsidRDefault="009D4608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lastRenderedPageBreak/>
              <w:t>R</w:t>
            </w:r>
            <w:r w:rsidR="003B202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aport elaborat privind monitorizarea utilizării resurselor Bug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etului Municipal 2019</w:t>
            </w:r>
            <w:r w:rsidR="003B202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în domeniul accesibilității spațiului public.</w:t>
            </w:r>
          </w:p>
          <w:p w14:paraId="122DF39D" w14:textId="77777777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7E796F2" w14:textId="5E13CE99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Mecanism de consultare și monitorizare format din </w:t>
            </w:r>
            <w:proofErr w:type="spellStart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rîndul</w:t>
            </w:r>
            <w:proofErr w:type="spellEnd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 deținătorilor de drepturi instituționalizat.</w:t>
            </w:r>
          </w:p>
          <w:p w14:paraId="5A966B46" w14:textId="77777777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79E4075" w14:textId="77777777" w:rsidR="00FE6895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4170948D" w14:textId="77777777" w:rsidR="00140E5C" w:rsidRPr="00CB7086" w:rsidRDefault="00140E5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EE6E21F" w14:textId="77777777" w:rsidR="00D23A37" w:rsidRDefault="00D23A37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</w:p>
          <w:p w14:paraId="2166E59A" w14:textId="54782246" w:rsidR="00140E5C" w:rsidRPr="00CB7086" w:rsidRDefault="00FE68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Training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  <w:lang w:val="ro-RO"/>
              </w:rPr>
              <w:t>in ”organizare comunitară”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</w:t>
            </w:r>
            <w:r w:rsidR="00140E5C"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realizat </w:t>
            </w:r>
          </w:p>
          <w:p w14:paraId="3576889C" w14:textId="77777777" w:rsidR="00140E5C" w:rsidRPr="00CB7086" w:rsidRDefault="00451764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Cel puțin 15 </w:t>
            </w:r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lideri din </w:t>
            </w:r>
            <w:proofErr w:type="spellStart"/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rîndul</w:t>
            </w:r>
            <w:proofErr w:type="spellEnd"/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 </w:t>
            </w:r>
            <w:proofErr w:type="spellStart"/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deținătrorilor</w:t>
            </w:r>
            <w:proofErr w:type="spellEnd"/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 de drepturi formați privind organizarea comunitară. </w:t>
            </w:r>
          </w:p>
          <w:p w14:paraId="2ADAE181" w14:textId="140C870F" w:rsidR="00A76F88" w:rsidRDefault="00451764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lastRenderedPageBreak/>
              <w:t xml:space="preserve">Cel puțin 300 de </w:t>
            </w:r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deținători de drepturi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implicați în diverse activit</w:t>
            </w:r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ăți de </w:t>
            </w:r>
            <w:r w:rsidR="00A76F88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>o</w:t>
            </w:r>
            <w:r w:rsidR="00140E5C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  <w:t xml:space="preserve">rganizare comunitară </w:t>
            </w:r>
          </w:p>
          <w:p w14:paraId="7A7DC741" w14:textId="77777777" w:rsidR="00D23A37" w:rsidRPr="00CB7086" w:rsidRDefault="00D23A37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o-RO" w:eastAsia="ru-RU"/>
              </w:rPr>
            </w:pPr>
          </w:p>
          <w:p w14:paraId="7CD215FB" w14:textId="6C9480A7" w:rsidR="00A76F88" w:rsidRPr="00CB7086" w:rsidRDefault="00A76F88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Circa 15000 de persoane cu dizabilități informați</w:t>
            </w:r>
            <w:r w:rsidR="007E6C50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privind exercitarea  dreptului de a participa în calitate de alegători în cadrul alegerilor parlamentare  2019</w:t>
            </w:r>
          </w:p>
          <w:p w14:paraId="67420B36" w14:textId="77777777" w:rsidR="007E6C50" w:rsidRPr="00CB7086" w:rsidRDefault="007E6C50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BB51625" w14:textId="77777777" w:rsidR="007E6C50" w:rsidRPr="00CB7086" w:rsidRDefault="007E6C50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27D0D87" w14:textId="77777777" w:rsidR="00A76F88" w:rsidRPr="00CB7086" w:rsidRDefault="00A76F88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E1DB7F2" w14:textId="3FD3FD90" w:rsidR="00A76F88" w:rsidRPr="00CB7086" w:rsidRDefault="00A76F88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Cel puțin </w:t>
            </w:r>
            <w:r w:rsidR="000B3381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20 PD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instruite în mobilizarea persoanelor cu dizabilități în exercitarea dreptului la vot și respectarea acestuia;</w:t>
            </w:r>
          </w:p>
          <w:p w14:paraId="45267AA2" w14:textId="3255B15D" w:rsidR="00A76F88" w:rsidRPr="00CB7086" w:rsidRDefault="00A76F88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Cel puțin 20 promotori locali mobilizează și informează persoanele cu dizabilități;</w:t>
            </w:r>
          </w:p>
          <w:p w14:paraId="29DC1EF5" w14:textId="77777777" w:rsidR="000B3381" w:rsidRPr="00CB7086" w:rsidRDefault="000B3381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C9C5BDE" w14:textId="07467B95" w:rsidR="000B3381" w:rsidRPr="00CB7086" w:rsidRDefault="000B3381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Cel puțin 20 persoane instruite în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lastRenderedPageBreak/>
              <w:t>monitorizarea acces</w:t>
            </w:r>
            <w:r w:rsidR="00CA72C6"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i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bilității secțiilor de votare</w:t>
            </w:r>
          </w:p>
          <w:p w14:paraId="438FAB07" w14:textId="77777777" w:rsidR="005D4B72" w:rsidRPr="00CB7086" w:rsidRDefault="005D4B72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2E74846" w14:textId="7F638A4E" w:rsidR="007C7ECE" w:rsidRPr="00CB7086" w:rsidRDefault="007C7ECE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Cel puțin 20 PD din 10 regiuni monitorizează accesibilitatea secțiilor  de votare</w:t>
            </w:r>
          </w:p>
          <w:p w14:paraId="789B52C7" w14:textId="77777777" w:rsidR="007C7ECE" w:rsidRPr="00CB7086" w:rsidRDefault="007C7ECE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C7AB25F" w14:textId="1C365A6A" w:rsidR="007C7ECE" w:rsidRPr="00CB7086" w:rsidRDefault="007C7ECE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>Cel puțin 200  Secții de votare evaluate de către PD și ajustate rezonabil;</w:t>
            </w:r>
          </w:p>
          <w:p w14:paraId="79C382B7" w14:textId="77777777" w:rsidR="007C7ECE" w:rsidRPr="00CB7086" w:rsidRDefault="007C7ECE" w:rsidP="000D158A">
            <w:pPr>
              <w:spacing w:after="16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A09E0D7" w14:textId="77777777" w:rsidR="00A76F88" w:rsidRPr="00CB7086" w:rsidRDefault="00A76F88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</w:pPr>
          </w:p>
          <w:p w14:paraId="5C8A5753" w14:textId="77777777" w:rsidR="00A76F88" w:rsidRPr="00CB7086" w:rsidRDefault="00091B4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  <w:t xml:space="preserve">Ghid elaborate </w:t>
            </w:r>
          </w:p>
          <w:p w14:paraId="4244F6C0" w14:textId="77777777" w:rsidR="00091B4C" w:rsidRPr="00CB7086" w:rsidRDefault="00091B4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276C649E" w14:textId="77777777" w:rsidR="00091B4C" w:rsidRDefault="00091B4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B324CCE" w14:textId="77777777" w:rsidR="00D23A37" w:rsidRPr="00CB7086" w:rsidRDefault="00D23A37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04A8B99" w14:textId="39F2A6C7" w:rsidR="00091B4C" w:rsidRPr="00CB7086" w:rsidRDefault="00091B4C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  <w:t xml:space="preserve">Raport  de participare </w:t>
            </w:r>
            <w:r w:rsidR="005227E1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o-RO" w:eastAsia="ru-RU"/>
              </w:rPr>
              <w:t>elaborate</w:t>
            </w:r>
          </w:p>
          <w:p w14:paraId="34835FBA" w14:textId="77777777" w:rsidR="006D0A95" w:rsidRPr="00CB7086" w:rsidRDefault="006D0A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DDF5307" w14:textId="1D5B2B12" w:rsidR="005227E1" w:rsidRPr="00CB7086" w:rsidRDefault="005227E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Minim 15 persoane interesate instruiți în oferirea serviciilor comunitare </w:t>
            </w:r>
            <w:r w:rsidR="00C43FCE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de asistență juridică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lastRenderedPageBreak/>
              <w:t>conform principiului ”de la egal la egal.”</w:t>
            </w:r>
          </w:p>
          <w:p w14:paraId="7B813D8F" w14:textId="77777777" w:rsidR="005227E1" w:rsidRPr="00CB7086" w:rsidRDefault="005227E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C6F3E25" w14:textId="77777777" w:rsidR="003F08AA" w:rsidRDefault="005227E1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Minim 100 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de consultații juridice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aco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rdate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conform principiului de la egal la egal pentru PD și membrii familiilor lor. </w:t>
            </w:r>
          </w:p>
          <w:p w14:paraId="4C3682C4" w14:textId="77777777" w:rsidR="0069773F" w:rsidRPr="00CB7086" w:rsidRDefault="0069773F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A18DDCF" w14:textId="12AFD3E8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Cel puțin 7 consultanți locali sunt formați pentru acordarea 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asistenței juridice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conform principiului de la egal la egal pentru PD și membrii familiilor lor. </w:t>
            </w:r>
          </w:p>
          <w:p w14:paraId="77020977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24320E12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2F529B7C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F23C0D0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69A89A17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42C5CD8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4F280F1" w14:textId="7777777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B5B2607" w14:textId="01C3D826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Minim 15 persoane interesate instruiți</w:t>
            </w:r>
            <w:r w:rsidR="003F08AA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în oferirea serviciului de asistență în angajare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conform principiului ”de la egal la egal.”</w:t>
            </w:r>
          </w:p>
          <w:p w14:paraId="318E70D3" w14:textId="77777777" w:rsidR="0069773F" w:rsidRDefault="0069773F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86FD1AC" w14:textId="77777777" w:rsidR="003B1BB9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Minim </w:t>
            </w:r>
            <w:r w:rsidR="003B1BB9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20 beneficiari a serviciului de asistență în angajare  </w:t>
            </w:r>
          </w:p>
          <w:p w14:paraId="7DF6C20C" w14:textId="77777777" w:rsidR="006D0A95" w:rsidRPr="00CB7086" w:rsidRDefault="006D0A95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203021DD" w14:textId="24F26DD7" w:rsidR="00C43FCE" w:rsidRPr="00CB7086" w:rsidRDefault="00C43FCE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Cel puțin 7 consultanți locali sunt formați pentru acordarea </w:t>
            </w:r>
            <w:r w:rsidR="003B1BB9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serviciului de asistență  în angajare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conform principiului de la egal la egal pentru PD și membrii familiilor lor.</w:t>
            </w:r>
          </w:p>
          <w:p w14:paraId="718FEF6D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39E12820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DCD3376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43BF58F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5B48318F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BA22724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16C49B5F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F8958C4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Minim 15 persoane interesate instruiți în oferirea serviciilor comunitare consiliere psihologică conform principiului ”de la egal la egal.”</w:t>
            </w:r>
          </w:p>
          <w:p w14:paraId="59302473" w14:textId="77777777" w:rsidR="006D0A95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Minim 100 sesiuni de consiliere psihologică acordată conform principiului de la egal la egal pentru PD și membrii familiilor lor.</w:t>
            </w:r>
          </w:p>
          <w:p w14:paraId="41E47664" w14:textId="77777777" w:rsidR="003F08AA" w:rsidRPr="00CB7086" w:rsidRDefault="003F08AA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Cel puțin 7 consultanți locali sunt formați pentru acordarea consilierii psihologice conform principiului de la egal la egal pentru PD și membrii familiilor lor.</w:t>
            </w:r>
          </w:p>
          <w:p w14:paraId="749EBC09" w14:textId="77777777" w:rsidR="009B3DE0" w:rsidRPr="00CB7086" w:rsidRDefault="009B3DE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8A090B8" w14:textId="77777777" w:rsidR="009B3DE0" w:rsidRPr="00CB7086" w:rsidRDefault="009B3DE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7375C37D" w14:textId="77777777" w:rsidR="009B3DE0" w:rsidRPr="00CB7086" w:rsidRDefault="009B3DE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lastRenderedPageBreak/>
              <w:t xml:space="preserve">Conferința regională în or. </w:t>
            </w:r>
            <w:proofErr w:type="spellStart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>Rîbnița</w:t>
            </w:r>
            <w:proofErr w:type="spellEnd"/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  <w:t xml:space="preserve"> realizată. </w:t>
            </w:r>
          </w:p>
          <w:p w14:paraId="07D99204" w14:textId="77777777" w:rsidR="009B3DE0" w:rsidRPr="00CB7086" w:rsidRDefault="009B3DE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  <w:p w14:paraId="0233AD69" w14:textId="6C3EACAD" w:rsidR="009B3DE0" w:rsidRPr="00CB7086" w:rsidRDefault="009B3DE0" w:rsidP="000D15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val="ro-RO"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EAAC709" w14:textId="6ED8318C" w:rsidR="004D0D6C" w:rsidRPr="00CB7086" w:rsidRDefault="004D0D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Nr. deținătorilor de drepturi implicați în monitorizarea planului de acțiuni. </w:t>
            </w:r>
          </w:p>
          <w:p w14:paraId="76F1B7B9" w14:textId="51AFA178" w:rsidR="004D0D6C" w:rsidRPr="00CB7086" w:rsidRDefault="004D0D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Nr obiectivelor spațiului public accesibilizate </w:t>
            </w:r>
          </w:p>
          <w:p w14:paraId="49102B0A" w14:textId="77777777" w:rsidR="004D0D6C" w:rsidRPr="00CB7086" w:rsidRDefault="004D0D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BAA250C" w14:textId="77777777" w:rsidR="004D0D6C" w:rsidRPr="00CB7086" w:rsidRDefault="004D0D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Nr. de obiective a spațiului public monitorizate  cu participarea deținătorilor de drepturi </w:t>
            </w:r>
          </w:p>
          <w:p w14:paraId="3156E402" w14:textId="77777777" w:rsidR="004D0D6C" w:rsidRPr="00CB7086" w:rsidRDefault="004D0D6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Nr. deciziilor adoptate de către </w:t>
            </w:r>
            <w:proofErr w:type="spellStart"/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APLcu</w:t>
            </w:r>
            <w:proofErr w:type="spellEnd"/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 consultarea deținătorilor de drepturi privind accesibilizarea obiectivelor spațiului public. </w:t>
            </w:r>
          </w:p>
          <w:p w14:paraId="1A6D10C3" w14:textId="77777777" w:rsidR="00C51F10" w:rsidRPr="00CB7086" w:rsidRDefault="00C51F1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4406152" w14:textId="77777777" w:rsidR="00F06760" w:rsidRPr="00CB7086" w:rsidRDefault="00F0676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D75EBBA" w14:textId="4410F0F2" w:rsidR="003B202A" w:rsidRPr="00CB7086" w:rsidRDefault="00060CB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Nr. atelierelor de participare realizate </w:t>
            </w:r>
          </w:p>
          <w:p w14:paraId="66F34C22" w14:textId="33000E53" w:rsidR="00060CB6" w:rsidRPr="00CB7086" w:rsidRDefault="00060CB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Nr. deținătorilor de drepturi , din </w:t>
            </w:r>
            <w:r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 xml:space="preserve"> sectorului privat, servicii municipale și instituții publice vizate și a experților din domeniu implicați </w:t>
            </w:r>
          </w:p>
          <w:p w14:paraId="2A6A35BA" w14:textId="77777777" w:rsidR="00060CB6" w:rsidRPr="00CB7086" w:rsidRDefault="00060CB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9BD9D1" w14:textId="0B07A1B2" w:rsidR="00060CB6" w:rsidRPr="00CB7086" w:rsidRDefault="00060CB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Nr. utilizatorilor de grup </w:t>
            </w:r>
            <w:r w:rsidR="009D4608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care accesează pa</w:t>
            </w:r>
            <w:r w:rsidR="00CB7086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g</w:t>
            </w:r>
            <w:r w:rsidR="009D4608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ina de </w:t>
            </w:r>
            <w:proofErr w:type="spellStart"/>
            <w:r w:rsidR="009D4608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facebook</w:t>
            </w:r>
            <w:proofErr w:type="spellEnd"/>
            <w:r w:rsidR="009D4608"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 </w:t>
            </w:r>
            <w:r w:rsidR="009D4608" w:rsidRPr="00CB7086"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  <w:lang w:val="ro-RO" w:eastAsia="ru-RU"/>
              </w:rPr>
              <w:t>”Chișinăul accesibil pentru toți”</w:t>
            </w:r>
          </w:p>
          <w:p w14:paraId="5235D3A6" w14:textId="1C3A97FE" w:rsidR="003B202A" w:rsidRPr="00CB7086" w:rsidRDefault="009D4608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>Nr aparițiilor media.</w:t>
            </w:r>
          </w:p>
          <w:p w14:paraId="0EE5AFFC" w14:textId="77777777" w:rsidR="009D4608" w:rsidRPr="00CB7086" w:rsidRDefault="009D4608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DA18C3B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98D9E95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8E9AA16" w14:textId="77777777" w:rsidR="009D4608" w:rsidRPr="00CB7086" w:rsidRDefault="009D4608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Raport publicat și diseminat. </w:t>
            </w:r>
          </w:p>
          <w:p w14:paraId="772ED40C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A89CA31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31EA120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91834F8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0B5011C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AF8621E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B6AE097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E36C57D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64334EF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A87C1EA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deciziilor adoptate de către APL cu consultarea deținătorilor de drepturi.</w:t>
            </w:r>
          </w:p>
          <w:p w14:paraId="012B420F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Nr. proiectelor și a soluțiilor tehnice monitorizate și revizuite. </w:t>
            </w:r>
          </w:p>
          <w:p w14:paraId="16FFAB52" w14:textId="77777777" w:rsidR="00FE6895" w:rsidRPr="00CB7086" w:rsidRDefault="00FE68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Nr deținătorilor de drepturi implicați în activitatea mecanismului de consultare și monitorizare </w:t>
            </w:r>
          </w:p>
          <w:p w14:paraId="695C2C86" w14:textId="77777777" w:rsidR="00140E5C" w:rsidRPr="00CB7086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654DA686" w14:textId="77777777" w:rsidR="00140E5C" w:rsidRPr="00CB7086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Nr. deținătorilor de drepturi formați pentru organizare comunitară.</w:t>
            </w:r>
          </w:p>
          <w:p w14:paraId="3DF25797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  <w:p w14:paraId="18186980" w14:textId="77777777" w:rsidR="00140E5C" w:rsidRPr="00CB7086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Nr deținătorilor de drepturi  implicați în activități de organizare comunitară .</w:t>
            </w:r>
          </w:p>
          <w:p w14:paraId="7B941D73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048AD3B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F2A548C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7691DF6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6AF5868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FDF7927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B37B23E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2BDF600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C93330B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516FE2C" w14:textId="77777777" w:rsidR="007E6C50" w:rsidRPr="00CB7086" w:rsidRDefault="007E6C5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>Nr. PD informate.</w:t>
            </w:r>
          </w:p>
          <w:p w14:paraId="26D60BD3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C906A87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B53A4D1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2E6D5CB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CA4ADDA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4AE6D9E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2B0360B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D161034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27843F4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7AD3AFCB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60BFBE1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4CAA767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4DD1D76" w14:textId="396CAF62" w:rsidR="000B3381" w:rsidRPr="00CB7086" w:rsidRDefault="000B3381" w:rsidP="000D158A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Nr. PD instruite în mobilizarea persoanelor cu </w:t>
            </w:r>
            <w:proofErr w:type="spellStart"/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>dizabilitați</w:t>
            </w:r>
            <w:proofErr w:type="spellEnd"/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</w:t>
            </w:r>
            <w:r w:rsidRPr="00CB7086">
              <w:rPr>
                <w:rFonts w:ascii="Times New Roman" w:eastAsia="Cambria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în exercitarea dreptului la vot și respectarea acestuia inclusiv în monitorizarea accesibilității secțiilor de votare ;</w:t>
            </w:r>
          </w:p>
          <w:p w14:paraId="5D84EAE4" w14:textId="4F3409D0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E2187F2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ECC6ACB" w14:textId="77777777" w:rsidR="007C7ECE" w:rsidRPr="00CB7086" w:rsidRDefault="007C7E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876284C" w14:textId="77777777" w:rsidR="007C7ECE" w:rsidRPr="00CB7086" w:rsidRDefault="007C7E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7F49831" w14:textId="3D7F6C90" w:rsidR="007C7ECE" w:rsidRPr="00CB7086" w:rsidRDefault="007C7E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Nr. secțiilor de votare evaluate și ajustate . </w:t>
            </w:r>
          </w:p>
          <w:p w14:paraId="56FEA3B6" w14:textId="77777777" w:rsidR="007C7ECE" w:rsidRDefault="007C7E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E50B852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9BBF003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9F39534" w14:textId="77777777" w:rsidR="00D23A37" w:rsidRPr="00CB7086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1DB58FC" w14:textId="621BCC0B" w:rsidR="007C7ECE" w:rsidRPr="00CB7086" w:rsidRDefault="007C7E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Nr. persoanelor cu dizabilități </w:t>
            </w:r>
            <w:r w:rsidR="005D4B72"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implicați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 în procesul de evaluare și ajustare a secțiilor de votare . </w:t>
            </w:r>
          </w:p>
          <w:p w14:paraId="5FF2A3CF" w14:textId="77777777" w:rsidR="000B3381" w:rsidRPr="00CB7086" w:rsidRDefault="000B338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047A40FB" w14:textId="77777777" w:rsidR="00091B4C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0AFDE3B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5ED5E51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6E481DF1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5FB1A28E" w14:textId="77777777" w:rsidR="00D23A37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19423E8" w14:textId="77777777" w:rsidR="00D23A37" w:rsidRPr="00CB7086" w:rsidRDefault="00D23A3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28E99612" w14:textId="77777777" w:rsidR="00091B4C" w:rsidRPr="00CB7086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>Nr. secțiilor de votare ajustate rezonabil ca urmare a punerii în aplicare de către președinții secțiilor de votare a  Ghidului de acomodare rezonabilă.</w:t>
            </w:r>
          </w:p>
          <w:p w14:paraId="242EF507" w14:textId="77777777" w:rsidR="00091B4C" w:rsidRPr="00CB7086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3931EDB5" w14:textId="77777777" w:rsidR="00091B4C" w:rsidRPr="00CB7086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4688109B" w14:textId="77777777" w:rsidR="00091B4C" w:rsidRPr="00CB7086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Raport de participare a PD la Alegerile parlamentare din 2019 elaborat și diseminat. </w:t>
            </w:r>
          </w:p>
          <w:p w14:paraId="6CF1E1AC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  <w:p w14:paraId="15C1DCF7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 de persoane instruite .</w:t>
            </w:r>
          </w:p>
          <w:p w14:paraId="4946B4F7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8993B47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983DA92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26513B2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AB1426B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D4DE9E5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1130408" w14:textId="77777777" w:rsidR="005227E1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CF132CB" w14:textId="77777777" w:rsidR="0069773F" w:rsidRPr="00CB7086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2B78785" w14:textId="77777777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9D3CAA8" w14:textId="7DD040FF" w:rsidR="005227E1" w:rsidRPr="00CB7086" w:rsidRDefault="005227E1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PD și a membrilor familiilor</w:t>
            </w:r>
            <w:r w:rsidR="009A28F0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lor ce au beneficiat de </w:t>
            </w:r>
            <w:r w:rsidR="003F08AA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asistență juridică </w:t>
            </w:r>
          </w:p>
          <w:p w14:paraId="6D123E15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FE4AE87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7E61232D" w14:textId="77777777" w:rsidR="003F08AA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2437E21" w14:textId="77777777" w:rsidR="0069773F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24AAB87" w14:textId="77777777" w:rsidR="0069773F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5A33755" w14:textId="77777777" w:rsidR="0069773F" w:rsidRPr="00CB7086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CC43AB6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sesiunilor de </w:t>
            </w:r>
            <w:proofErr w:type="spellStart"/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couching</w:t>
            </w:r>
            <w:proofErr w:type="spellEnd"/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realizate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cu participarea consultanților locali</w:t>
            </w:r>
          </w:p>
          <w:p w14:paraId="58609790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</w:t>
            </w:r>
          </w:p>
          <w:p w14:paraId="4DDE11C7" w14:textId="5D2977E3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 consilierilor locali  formați pentru acordarea </w:t>
            </w:r>
            <w:r w:rsidR="003F08AA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asistenței juridice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conform principiului de la egal la egal pentru PD și membrii familiilor lor. </w:t>
            </w:r>
          </w:p>
          <w:p w14:paraId="717BF4D8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C3C29E0" w14:textId="7E4E168B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consilierilor locali care acordă </w:t>
            </w:r>
            <w:r w:rsidR="003F08AA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asistență juridică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conform principiului de la egal la egal pentru PD și membrii familiilor lor. </w:t>
            </w:r>
          </w:p>
          <w:p w14:paraId="37291623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DED80F5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lastRenderedPageBreak/>
              <w:t>Nr de persoane instruite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.</w:t>
            </w:r>
          </w:p>
          <w:p w14:paraId="6ACDC1F3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0D20FC5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76945F1" w14:textId="41D2376C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PD și a membrilor familiilor lor ce au beneficiat de</w:t>
            </w:r>
            <w:r w:rsidR="003F08AA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serviciul de asistență în angajare </w:t>
            </w:r>
          </w:p>
          <w:p w14:paraId="1CAD2371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9356750" w14:textId="77777777" w:rsidR="00C43FCE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408B2A4A" w14:textId="77777777" w:rsidR="0069773F" w:rsidRPr="00CB7086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47EF927" w14:textId="564E7069" w:rsidR="003B1BB9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</w:t>
            </w:r>
            <w:r w:rsidR="003B1BB9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beneficiarilor serviciului de asistență în angajare. </w:t>
            </w:r>
          </w:p>
          <w:p w14:paraId="1A3B50B3" w14:textId="1D273F69" w:rsidR="003B1BB9" w:rsidRPr="00CB7086" w:rsidRDefault="003B1BB9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PD angajați în </w:t>
            </w:r>
            <w:r w:rsidR="0069773F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câm</w:t>
            </w:r>
            <w:r w:rsidR="0069773F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pul muncii cu ajutorul serviciul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ui de suportul în angajare . </w:t>
            </w:r>
          </w:p>
          <w:p w14:paraId="26794A7E" w14:textId="77777777" w:rsidR="003B1BB9" w:rsidRPr="00CB7086" w:rsidRDefault="003B1BB9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0C949EB" w14:textId="18EC8BB2" w:rsidR="00C43FCE" w:rsidRPr="00CB7086" w:rsidRDefault="003B1BB9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 .</w:t>
            </w:r>
            <w:r w:rsidR="00C43FCE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sesiunilor de </w:t>
            </w:r>
            <w:proofErr w:type="spellStart"/>
            <w:r w:rsidR="00C43FCE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couching</w:t>
            </w:r>
            <w:proofErr w:type="spellEnd"/>
            <w:r w:rsidR="00C43FCE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realizate cu participarea consultanților locali</w:t>
            </w:r>
          </w:p>
          <w:p w14:paraId="55259EC0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</w:t>
            </w:r>
          </w:p>
          <w:p w14:paraId="1F48188C" w14:textId="3A85136A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 consilierilor locali  formați pentru acordarea </w:t>
            </w:r>
            <w:r w:rsidR="003B1BB9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serviciului de asistență în angajare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conform principiului de la egal la egal pentru PD și membrii familiilor lor. </w:t>
            </w:r>
          </w:p>
          <w:p w14:paraId="2BE282CF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BC111C6" w14:textId="1A7EC7C0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consilierilor locali care acordă </w:t>
            </w:r>
            <w:r w:rsidR="003B1BB9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serviciul de asistență </w:t>
            </w:r>
            <w:r w:rsidR="003B1BB9"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lastRenderedPageBreak/>
              <w:t xml:space="preserve">în angajare conform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principiului de la egal la egal pentru PD și membrii familiilor lor. </w:t>
            </w:r>
          </w:p>
          <w:p w14:paraId="3E4310EF" w14:textId="77777777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3CC75E8D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8F1C01B" w14:textId="77777777" w:rsidR="006D0A95" w:rsidRPr="00CB7086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67699580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Nr. PD și a membrilor familiilor lor ce au beneficiat de consiliere psihologică.</w:t>
            </w:r>
          </w:p>
          <w:p w14:paraId="58993DA5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9DEBD3C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4CFB210F" w14:textId="77777777" w:rsidR="006D0A95" w:rsidRPr="00CB7086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410E558D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sesiunilor de </w:t>
            </w:r>
            <w:proofErr w:type="spellStart"/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couching</w:t>
            </w:r>
            <w:proofErr w:type="spellEnd"/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realizate cu participarea consultanților locali</w:t>
            </w:r>
          </w:p>
          <w:p w14:paraId="5DF4E93F" w14:textId="77777777" w:rsidR="003F08AA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</w:t>
            </w:r>
          </w:p>
          <w:p w14:paraId="05B86043" w14:textId="77777777" w:rsidR="0069773F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D5197E6" w14:textId="77777777" w:rsidR="0069773F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0E3D16D1" w14:textId="77777777" w:rsidR="0069773F" w:rsidRPr="00CB7086" w:rsidRDefault="0069773F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17A50CBA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 consilierilor locali  formați pentru acordarea consilierii psihologice conform principiului de la egal la egal pentru PD și membrii familiilor lor. </w:t>
            </w:r>
          </w:p>
          <w:p w14:paraId="31E5F232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5D892B99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Nr. consilierilor locali care acordă consiliere psihologică conform principiului de la egal la egal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lastRenderedPageBreak/>
              <w:t>pentru PD și membrii familiilor lor.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63198470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4FAA403" w14:textId="0572C72E" w:rsidR="003F08AA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</w:t>
            </w:r>
            <w:r w:rsidR="0069773F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.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 PD reprezentanți ai ONG din domeniu și APL participante la conferință .</w:t>
            </w:r>
          </w:p>
          <w:p w14:paraId="7FB09F6E" w14:textId="77777777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5E140E3" w14:textId="36C6D8AA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Nr</w:t>
            </w:r>
            <w:r w:rsidR="0069773F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. 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reprezentanților APL sensibilizați privind  importanța dezvoltării serviciilor comunitare sustenabile pentru PD și membrii familiilor lor.</w:t>
            </w:r>
            <w:r w:rsidRPr="00CB70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665F261C" w14:textId="77777777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B45E52C" w14:textId="77777777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CA30B43" w14:textId="77777777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63D05F5" w14:textId="77777777" w:rsidR="009B3DE0" w:rsidRPr="00CB7086" w:rsidRDefault="009B3DE0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E72F36F" w14:textId="77777777" w:rsidR="003F08AA" w:rsidRPr="00CB7086" w:rsidRDefault="003F08AA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3903CEF" w14:textId="4B500870" w:rsidR="00C43FCE" w:rsidRPr="00CB7086" w:rsidRDefault="00C43FCE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9DF5787" w14:textId="77777777" w:rsidR="00451764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 xml:space="preserve">O4. </w:t>
            </w:r>
          </w:p>
          <w:p w14:paraId="4869C218" w14:textId="77777777" w:rsidR="00FC76FC" w:rsidRPr="000D158A" w:rsidRDefault="00451764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t xml:space="preserve">410000 MDL finanțare aprobată de  Departamentul 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  <w:lastRenderedPageBreak/>
              <w:t>Buna Guvernare al Fundației Soros-Moldova</w:t>
            </w:r>
          </w:p>
          <w:p w14:paraId="1C47FFAB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127FAA5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5C75645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B45761A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2D07F8B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3B99E89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303B999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0F40C88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D91911A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478682B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A40E54D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6A9B734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7E625E0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347D000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50370BB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008A2E2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65D6F9F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9901775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7E0ABD0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12C08E8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15E648E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D445EE0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2F86F33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FCEB75D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85D61B3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179CD9E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8D20C13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D262166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ADC207D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9D764D4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0743F7F4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58C046F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7930A63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F025FAA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91CE594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4A06363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811BA48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5B245CE2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D0C2657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627A215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6981EE98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8AB3DDF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1C716922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45DAFE04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D4FAFEC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51CF415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72CCB380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3A8BB6F1" w14:textId="42781B96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O4.</w:t>
            </w:r>
          </w:p>
          <w:p w14:paraId="1CF60B6D" w14:textId="7777777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  <w:lang w:val="ro-RO"/>
              </w:rPr>
            </w:pPr>
          </w:p>
          <w:p w14:paraId="26212034" w14:textId="35BA7007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100000 MDL</w:t>
            </w:r>
          </w:p>
          <w:p w14:paraId="5FDD28EE" w14:textId="4C688A78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Înaintat spre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finanţare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către IM SDP</w:t>
            </w: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23A37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fondul de </w:t>
            </w:r>
            <w:proofErr w:type="spellStart"/>
            <w:r w:rsidRPr="00D23A37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advocacy</w:t>
            </w:r>
            <w:proofErr w:type="spellEnd"/>
          </w:p>
          <w:p w14:paraId="743615A6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9E979B7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CEF376C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02E1130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562817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E4CE966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7A2CF64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BFAE101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296CD9D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E5AC93E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BE714C1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B142A06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F9CF009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B16A86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B508E31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C6BBCD9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C38C2DF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898D089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984E458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A38F63C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64B35B6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E585FC2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F5E6ABF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431EFFD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AD08525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C9093D1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1837551" w14:textId="77777777" w:rsidR="00091B4C" w:rsidRPr="000D158A" w:rsidRDefault="00091B4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BFA8AF" w14:textId="77777777" w:rsidR="005D4B72" w:rsidRPr="000D158A" w:rsidRDefault="005D4B7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>O.4.</w:t>
            </w:r>
          </w:p>
          <w:p w14:paraId="5B388DB3" w14:textId="103F983A" w:rsidR="00091B4C" w:rsidRPr="000D158A" w:rsidRDefault="005D4B7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420000 MDL </w:t>
            </w:r>
          </w:p>
          <w:p w14:paraId="35DCD516" w14:textId="73E76B2E" w:rsidR="005D4B72" w:rsidRPr="000D158A" w:rsidRDefault="005D4B7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 xml:space="preserve">Înaintat spre finanțare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o-RO"/>
              </w:rPr>
              <w:t>Promo-Lex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E14E72F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F5B1F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6B8496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6E5197B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E0F89CE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526831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17F1E35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4B6BAD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12A66A7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2B0F66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9E8955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AB5397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56A596F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BF5AAA7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AA08C68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C372D0D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BC8193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67B8C53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CC31B0E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3F1A5D4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738344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27FABF5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6F4B131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43E80D1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CE0877F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CBB0E77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F26EAD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30BD41C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7D4EAC5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E3F750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379D993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49CA72F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C6743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0644588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1CC420E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40EF027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C1FAC35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61E554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4B97CF4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AFB4420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471754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FAC6BEC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4B51BD1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2F90E0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79BC1A3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D6072A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1BC58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C761A8C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9E5376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98BAD1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E7BD4B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F9C8BB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3A96C8F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5B68BE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721201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CD8D4AA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5637473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3770876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88C88E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26D17A7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E3146AD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37108A2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2DFB8D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2FA9E3B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lastRenderedPageBreak/>
              <w:t xml:space="preserve">O4. </w:t>
            </w:r>
          </w:p>
          <w:p w14:paraId="7BC322D0" w14:textId="797B8718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 xml:space="preserve">360000 MDL </w:t>
            </w:r>
          </w:p>
          <w:p w14:paraId="73D3ED59" w14:textId="77777777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</w:pPr>
          </w:p>
          <w:p w14:paraId="244569B1" w14:textId="38CF2DF8" w:rsidR="006D0A95" w:rsidRPr="000D158A" w:rsidRDefault="006D0A9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blue"/>
                <w:lang w:val="ro-RO"/>
              </w:rPr>
              <w:t>Înaintat spre finanțare către OHCHR.</w:t>
            </w:r>
          </w:p>
          <w:p w14:paraId="1F7E619D" w14:textId="382DC3BD" w:rsidR="00140E5C" w:rsidRPr="000D158A" w:rsidRDefault="00140E5C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</w:pPr>
          </w:p>
        </w:tc>
      </w:tr>
      <w:tr w:rsidR="000D158A" w:rsidRPr="000D158A" w14:paraId="036F6F05" w14:textId="77777777" w:rsidTr="00613664">
        <w:tc>
          <w:tcPr>
            <w:tcW w:w="2093" w:type="dxa"/>
            <w:shd w:val="clear" w:color="auto" w:fill="auto"/>
          </w:tcPr>
          <w:p w14:paraId="479FBD41" w14:textId="123B69B9" w:rsidR="002E68E5" w:rsidRPr="000D158A" w:rsidRDefault="00442977" w:rsidP="0068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5.</w:t>
            </w:r>
            <w:r w:rsidR="00687B54" w:rsidRPr="006C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87B54" w:rsidRPr="00687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Dezvoltarea organizațională a CDPD și sporirea capacității funcționale interne, in special de planificare, organizare, monitorizare, evaluare si raportare</w:t>
            </w:r>
          </w:p>
        </w:tc>
        <w:tc>
          <w:tcPr>
            <w:tcW w:w="1984" w:type="dxa"/>
            <w:shd w:val="clear" w:color="auto" w:fill="auto"/>
          </w:tcPr>
          <w:p w14:paraId="005330B8" w14:textId="77777777" w:rsidR="002E68E5" w:rsidRDefault="00654B26" w:rsidP="000D158A">
            <w:pPr>
              <w:spacing w:after="0" w:line="240" w:lineRule="auto"/>
              <w:rPr>
                <w:lang w:val="ro-MD"/>
              </w:rPr>
            </w:pPr>
            <w:r>
              <w:rPr>
                <w:lang w:val="ro-MD"/>
              </w:rPr>
              <w:t>Îmbunătățirea procedurilor interne ale organizației</w:t>
            </w:r>
          </w:p>
          <w:p w14:paraId="1280B3DA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6E805DBA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4D98A53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7407B3CE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6689CAD6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4F376E40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C8D666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779ED030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22A5BFE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4BC06539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2EF82728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0102EF25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689D0819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6B4CA6FC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76AEF92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3199EEE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796F706E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43391B9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4A6DC11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  <w:r>
              <w:rPr>
                <w:lang w:val="ro-MD"/>
              </w:rPr>
              <w:t>Dezvoltarea profesională/personală a angajaților</w:t>
            </w:r>
          </w:p>
          <w:p w14:paraId="605526D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3DC07F9E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CECA4FF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3D8280E3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52974B6C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135489A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442EF1A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57FA1006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2F45AD64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F19AECB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375376F1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1806C32F" w14:textId="77777777" w:rsidR="00654B26" w:rsidRDefault="00654B26" w:rsidP="000D158A">
            <w:pPr>
              <w:spacing w:after="0" w:line="240" w:lineRule="auto"/>
              <w:rPr>
                <w:lang w:val="ro-MD"/>
              </w:rPr>
            </w:pPr>
          </w:p>
          <w:p w14:paraId="562C447F" w14:textId="647B462A" w:rsidR="00654B26" w:rsidRPr="000D158A" w:rsidRDefault="00654B26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lang w:val="ro-MD"/>
              </w:rPr>
              <w:t>Relații publice</w:t>
            </w:r>
          </w:p>
        </w:tc>
        <w:tc>
          <w:tcPr>
            <w:tcW w:w="1547" w:type="dxa"/>
            <w:shd w:val="clear" w:color="auto" w:fill="auto"/>
          </w:tcPr>
          <w:p w14:paraId="7B4CACD3" w14:textId="02CDAA75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43" w:type="dxa"/>
            <w:shd w:val="clear" w:color="auto" w:fill="auto"/>
          </w:tcPr>
          <w:p w14:paraId="1C13067C" w14:textId="77777777" w:rsid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>Revizuirea procedurilor interne existente a CDPD din perspectiva asigurării aspectelor integratoare de gen;</w:t>
            </w:r>
          </w:p>
          <w:p w14:paraId="20EC7CD2" w14:textId="77777777" w:rsidR="00654B26" w:rsidRDefault="00654B26" w:rsidP="00654B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22222"/>
                <w:lang w:val="ro-RO"/>
              </w:rPr>
            </w:pPr>
            <w:r>
              <w:rPr>
                <w:rFonts w:eastAsia="Times New Roman" w:cs="Courier New"/>
                <w:color w:val="222222"/>
                <w:lang w:val="ro-RO"/>
              </w:rPr>
              <w:t>de planificare, monitorizare, evaluare și învățare.</w:t>
            </w:r>
          </w:p>
          <w:p w14:paraId="2B7D397D" w14:textId="77777777" w:rsidR="00654B26" w:rsidRDefault="00654B26" w:rsidP="00654B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222222"/>
                <w:lang w:val="ro-RO"/>
              </w:rPr>
            </w:pPr>
          </w:p>
          <w:p w14:paraId="7E1348E6" w14:textId="77777777" w:rsidR="00654B26" w:rsidRDefault="00654B26" w:rsidP="00654B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 w:cs="Courier New"/>
                <w:color w:val="222222"/>
                <w:lang w:val="ro-RO"/>
              </w:rPr>
            </w:pPr>
            <w:r>
              <w:rPr>
                <w:rFonts w:eastAsia="Times New Roman" w:cs="Courier New"/>
                <w:color w:val="222222"/>
                <w:lang w:val="ro-RO"/>
              </w:rPr>
              <w:t xml:space="preserve">Dezvoltarea  politicilor interne: </w:t>
            </w:r>
          </w:p>
          <w:p w14:paraId="44E08D40" w14:textId="77777777" w:rsidR="00654B26" w:rsidRDefault="00654B26" w:rsidP="00654B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22222"/>
                <w:lang w:val="ro-RO"/>
              </w:rPr>
            </w:pPr>
            <w:r>
              <w:rPr>
                <w:rFonts w:eastAsia="Times New Roman" w:cs="Courier New"/>
                <w:color w:val="222222"/>
                <w:lang w:val="ro-RO"/>
              </w:rPr>
              <w:t>-gestionare a riscurilor;</w:t>
            </w:r>
          </w:p>
          <w:p w14:paraId="7597A717" w14:textId="77777777" w:rsidR="00654B26" w:rsidRDefault="00654B26" w:rsidP="00654B2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222222"/>
                <w:lang w:val="ro-RO"/>
              </w:rPr>
            </w:pPr>
            <w:r>
              <w:rPr>
                <w:rFonts w:eastAsia="Times New Roman" w:cs="Courier New"/>
                <w:color w:val="222222"/>
                <w:lang w:val="ro-RO"/>
              </w:rPr>
              <w:t xml:space="preserve"> -sensibilitate la conflict.</w:t>
            </w:r>
          </w:p>
          <w:p w14:paraId="737EEA2D" w14:textId="77777777" w:rsidR="002E68E5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  <w:r>
              <w:rPr>
                <w:rFonts w:eastAsia="Times New Roman" w:cs="Courier New"/>
                <w:color w:val="222222"/>
                <w:lang w:val="ro-RO"/>
              </w:rPr>
              <w:t>-consultare și participare a deținătorilor de drepturi</w:t>
            </w:r>
          </w:p>
          <w:p w14:paraId="66EAAAD2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53A81879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72BFC028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413BB571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2AAC9415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39B9AFEA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239E6606" w14:textId="77777777" w:rsidR="00654B26" w:rsidRDefault="00654B26" w:rsidP="00654B26">
            <w:pPr>
              <w:pStyle w:val="1"/>
              <w:ind w:left="360"/>
              <w:rPr>
                <w:rFonts w:eastAsia="Times New Roman" w:cs="Courier New"/>
                <w:color w:val="222222"/>
                <w:lang w:val="ro-RO"/>
              </w:rPr>
            </w:pPr>
          </w:p>
          <w:p w14:paraId="3D589028" w14:textId="77777777" w:rsid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>Implementarea planurilor de dezvoltare profesională/personală (PDP)</w:t>
            </w:r>
          </w:p>
          <w:p w14:paraId="478F220C" w14:textId="683FA155" w:rsidR="00654B26" w:rsidRDefault="00654B26" w:rsidP="00654B2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lang w:val="ro-MD"/>
              </w:rPr>
              <w:t>Participarea la training-uri de specialitate și organizarea schimbului de experiență cu alte organizații din domeniu.</w:t>
            </w:r>
          </w:p>
          <w:p w14:paraId="669529B0" w14:textId="77777777" w:rsidR="00654B26" w:rsidRPr="00654B26" w:rsidRDefault="00654B26" w:rsidP="00654B26">
            <w:pPr>
              <w:rPr>
                <w:lang w:val="ro-RO"/>
              </w:rPr>
            </w:pPr>
          </w:p>
          <w:p w14:paraId="0E679144" w14:textId="77777777" w:rsidR="00654B26" w:rsidRPr="00654B26" w:rsidRDefault="00654B26" w:rsidP="00654B26">
            <w:pPr>
              <w:rPr>
                <w:lang w:val="ro-RO"/>
              </w:rPr>
            </w:pPr>
          </w:p>
          <w:p w14:paraId="4F4F2437" w14:textId="77777777" w:rsidR="00654B26" w:rsidRPr="00654B26" w:rsidRDefault="00654B26" w:rsidP="00654B26">
            <w:pPr>
              <w:rPr>
                <w:lang w:val="ro-RO"/>
              </w:rPr>
            </w:pPr>
          </w:p>
          <w:p w14:paraId="2A2D2FA4" w14:textId="77777777" w:rsidR="00654B26" w:rsidRDefault="00654B26" w:rsidP="00654B26">
            <w:pPr>
              <w:rPr>
                <w:lang w:val="ro-RO"/>
              </w:rPr>
            </w:pPr>
          </w:p>
          <w:p w14:paraId="74C26623" w14:textId="77777777" w:rsid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>Promovarea organizației și serviciilor acestora</w:t>
            </w:r>
          </w:p>
          <w:p w14:paraId="6C1D1F2E" w14:textId="1144F2C5" w:rsidR="00654B26" w:rsidRPr="00654B26" w:rsidRDefault="00654B26" w:rsidP="00654B26">
            <w:pPr>
              <w:rPr>
                <w:lang w:val="ro-RO"/>
              </w:rPr>
            </w:pPr>
            <w:r>
              <w:rPr>
                <w:lang w:val="ro-MD"/>
              </w:rPr>
              <w:t>Realizarea ”</w:t>
            </w:r>
            <w:r>
              <w:t>rebranding</w:t>
            </w:r>
            <w:r>
              <w:rPr>
                <w:lang w:val="ro-MD"/>
              </w:rPr>
              <w:t>”-ului organizației</w:t>
            </w:r>
          </w:p>
        </w:tc>
        <w:tc>
          <w:tcPr>
            <w:tcW w:w="1985" w:type="dxa"/>
            <w:shd w:val="clear" w:color="auto" w:fill="auto"/>
          </w:tcPr>
          <w:p w14:paraId="591A08E4" w14:textId="77777777" w:rsidR="002E68E5" w:rsidRPr="000D158A" w:rsidRDefault="002E68E5" w:rsidP="000D158A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787B91EF" w14:textId="4A20F09F" w:rsid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 xml:space="preserve">Evaluarea periodică, cel puțin odată în jumătate de an, a procedurilor de lucru privind serviciile  prestate </w:t>
            </w:r>
            <w:r w:rsidR="002F1982">
              <w:rPr>
                <w:lang w:val="ro-MD"/>
              </w:rPr>
              <w:t xml:space="preserve"> de CDP</w:t>
            </w:r>
            <w:bookmarkStart w:id="0" w:name="_GoBack"/>
            <w:bookmarkEnd w:id="0"/>
            <w:r>
              <w:rPr>
                <w:lang w:val="ro-MD"/>
              </w:rPr>
              <w:t>D deținătorilor de drepturi.</w:t>
            </w:r>
          </w:p>
          <w:p w14:paraId="379A654D" w14:textId="77777777" w:rsidR="00654B26" w:rsidRDefault="00654B26" w:rsidP="00654B26">
            <w:pPr>
              <w:rPr>
                <w:lang w:val="ro-MD"/>
              </w:rPr>
            </w:pPr>
          </w:p>
          <w:p w14:paraId="392D0EF8" w14:textId="77777777" w:rsidR="00654B26" w:rsidRDefault="00654B26" w:rsidP="00654B26">
            <w:pPr>
              <w:rPr>
                <w:lang w:val="ro-MD"/>
              </w:rPr>
            </w:pPr>
            <w:r>
              <w:rPr>
                <w:lang w:val="ro-MD"/>
              </w:rPr>
              <w:lastRenderedPageBreak/>
              <w:t>Nr. politicilor revizuite</w:t>
            </w:r>
          </w:p>
          <w:p w14:paraId="10A40B53" w14:textId="77777777" w:rsidR="00654B26" w:rsidRDefault="00654B26" w:rsidP="00654B26">
            <w:pPr>
              <w:rPr>
                <w:lang w:val="ro-MD"/>
              </w:rPr>
            </w:pPr>
            <w:r>
              <w:rPr>
                <w:lang w:val="ro-MD"/>
              </w:rPr>
              <w:t xml:space="preserve">Nr. politicilor dezvoltate </w:t>
            </w:r>
          </w:p>
          <w:p w14:paraId="09E67643" w14:textId="77777777" w:rsidR="002E68E5" w:rsidRDefault="002E68E5" w:rsidP="000D158A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14:paraId="305BC47D" w14:textId="71C7AF8E" w:rsidR="00654B26" w:rsidRP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>PDP a fiecărui angajat revizuite anual</w:t>
            </w:r>
            <w:r>
              <w:rPr>
                <w:rFonts w:eastAsiaTheme="minorEastAsia"/>
                <w:lang w:val="ro-MD"/>
              </w:rPr>
              <w:t>.</w:t>
            </w:r>
          </w:p>
          <w:p w14:paraId="1D2238C6" w14:textId="77777777" w:rsidR="00654B26" w:rsidRDefault="00654B26" w:rsidP="00654B26">
            <w:pPr>
              <w:pStyle w:val="1"/>
              <w:rPr>
                <w:lang w:val="ro-MD"/>
              </w:rPr>
            </w:pPr>
            <w:r>
              <w:rPr>
                <w:lang w:val="ro-MD"/>
              </w:rPr>
              <w:t>Participarea, fiecărui angajat, cel puțin odată în jumătate de an, la training-uri de specialitate și organizarea schimbului de experiență cu alte organizații din domeniu.</w:t>
            </w:r>
          </w:p>
          <w:p w14:paraId="44E8C92A" w14:textId="77777777" w:rsidR="00654B26" w:rsidRDefault="00654B26" w:rsidP="00654B26">
            <w:pPr>
              <w:pStyle w:val="1"/>
              <w:rPr>
                <w:lang w:val="ro-MD"/>
              </w:rPr>
            </w:pPr>
          </w:p>
          <w:p w14:paraId="2B2367B7" w14:textId="77777777" w:rsidR="00654B26" w:rsidRDefault="00654B26" w:rsidP="00654B26">
            <w:pPr>
              <w:rPr>
                <w:rFonts w:eastAsiaTheme="minorEastAsia"/>
                <w:lang w:val="ro-MD"/>
              </w:rPr>
            </w:pPr>
            <w:r>
              <w:rPr>
                <w:lang w:val="ro-MD"/>
              </w:rPr>
              <w:t>Implementarea politicii interne de comunicare și a Planului de comunicare a organizației</w:t>
            </w:r>
          </w:p>
          <w:p w14:paraId="56D3E732" w14:textId="4B8DC427" w:rsidR="00654B26" w:rsidRPr="00654B26" w:rsidRDefault="00654B26" w:rsidP="00654B26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559" w:type="dxa"/>
            <w:shd w:val="clear" w:color="auto" w:fill="auto"/>
          </w:tcPr>
          <w:p w14:paraId="1A59573D" w14:textId="136C5B96" w:rsidR="002E68E5" w:rsidRPr="000D158A" w:rsidRDefault="0044297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Total 100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000 MDL</w:t>
            </w:r>
          </w:p>
          <w:p w14:paraId="70746C1D" w14:textId="3F0482AF" w:rsidR="002E68E5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30000 MDL Înaintat spre </w:t>
            </w:r>
            <w:proofErr w:type="spellStart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finanţare</w:t>
            </w:r>
            <w:proofErr w:type="spellEnd"/>
            <w:r w:rsidRPr="000D158A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către IM SDP</w:t>
            </w:r>
          </w:p>
          <w:p w14:paraId="3F023C4B" w14:textId="53CFE8EE" w:rsidR="00442977" w:rsidRPr="000D158A" w:rsidRDefault="0044297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42977">
              <w:rPr>
                <w:rFonts w:ascii="Times New Roman" w:hAnsi="Times New Roman" w:cs="Times New Roman"/>
                <w:sz w:val="20"/>
                <w:szCs w:val="20"/>
                <w:highlight w:val="magenta"/>
                <w:lang w:val="ro-RO"/>
              </w:rPr>
              <w:t>10000 WJR</w:t>
            </w:r>
          </w:p>
          <w:p w14:paraId="3D649423" w14:textId="13935A9F" w:rsidR="002E68E5" w:rsidRDefault="0044297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0000 MDL </w:t>
            </w:r>
          </w:p>
          <w:p w14:paraId="5693E971" w14:textId="5AA7E18F" w:rsidR="002E68E5" w:rsidRPr="000D158A" w:rsidRDefault="00442977" w:rsidP="00442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Surse proprii prestări servicii contra plată.</w:t>
            </w:r>
          </w:p>
        </w:tc>
      </w:tr>
      <w:tr w:rsidR="000D158A" w:rsidRPr="000D158A" w14:paraId="7E62E50F" w14:textId="77777777" w:rsidTr="00613664">
        <w:tc>
          <w:tcPr>
            <w:tcW w:w="2093" w:type="dxa"/>
            <w:shd w:val="clear" w:color="auto" w:fill="auto"/>
          </w:tcPr>
          <w:p w14:paraId="6502B38F" w14:textId="2AE62F14" w:rsidR="002E68E5" w:rsidRPr="000D158A" w:rsidRDefault="00442977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Audit </w:t>
            </w:r>
          </w:p>
        </w:tc>
        <w:tc>
          <w:tcPr>
            <w:tcW w:w="1984" w:type="dxa"/>
            <w:shd w:val="clear" w:color="auto" w:fill="auto"/>
          </w:tcPr>
          <w:p w14:paraId="33AF5D40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14:paraId="69993418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443" w:type="dxa"/>
            <w:shd w:val="clear" w:color="auto" w:fill="auto"/>
          </w:tcPr>
          <w:p w14:paraId="35706060" w14:textId="77777777" w:rsidR="002E68E5" w:rsidRPr="000D158A" w:rsidRDefault="002E68E5" w:rsidP="000D158A">
            <w:pPr>
              <w:pStyle w:val="1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332E0CAE" w14:textId="77777777" w:rsidR="002E68E5" w:rsidRPr="000D158A" w:rsidRDefault="002E68E5" w:rsidP="000D158A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8A945D5" w14:textId="77777777" w:rsidR="002E68E5" w:rsidRPr="000D158A" w:rsidRDefault="002E68E5" w:rsidP="000D158A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14:paraId="60E8AEF4" w14:textId="38E60687" w:rsidR="002E68E5" w:rsidRPr="000D158A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 8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0000 MDL</w:t>
            </w:r>
          </w:p>
          <w:p w14:paraId="598CB7C8" w14:textId="63CC1B31" w:rsidR="002E68E5" w:rsidRPr="000D158A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773F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lastRenderedPageBreak/>
              <w:t>40</w:t>
            </w:r>
            <w:r w:rsidR="002E68E5" w:rsidRPr="0069773F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000 MDL  Înaintat spre </w:t>
            </w:r>
            <w:proofErr w:type="spellStart"/>
            <w:r w:rsidR="002E68E5" w:rsidRPr="0069773F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>finanţare</w:t>
            </w:r>
            <w:proofErr w:type="spellEnd"/>
            <w:r w:rsidR="002E68E5" w:rsidRPr="0069773F">
              <w:rPr>
                <w:rFonts w:ascii="Times New Roman" w:hAnsi="Times New Roman" w:cs="Times New Roman"/>
                <w:sz w:val="20"/>
                <w:szCs w:val="20"/>
                <w:highlight w:val="green"/>
                <w:lang w:val="ro-RO"/>
              </w:rPr>
              <w:t xml:space="preserve"> către IM SDP</w:t>
            </w:r>
          </w:p>
          <w:p w14:paraId="06735824" w14:textId="2241B61F" w:rsidR="002E68E5" w:rsidRPr="000D158A" w:rsidRDefault="00952122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2E68E5"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0000 MDL </w:t>
            </w:r>
          </w:p>
          <w:p w14:paraId="12090073" w14:textId="77777777" w:rsidR="002E68E5" w:rsidRPr="000D158A" w:rsidRDefault="002E68E5" w:rsidP="000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15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Neacoperit</w:t>
            </w:r>
          </w:p>
        </w:tc>
      </w:tr>
      <w:tr w:rsidR="0042720F" w:rsidRPr="000D158A" w14:paraId="466F392D" w14:textId="77777777" w:rsidTr="00AC2429">
        <w:tc>
          <w:tcPr>
            <w:tcW w:w="14596" w:type="dxa"/>
            <w:gridSpan w:val="7"/>
            <w:shd w:val="clear" w:color="auto" w:fill="auto"/>
          </w:tcPr>
          <w:p w14:paraId="1160B793" w14:textId="5FDEBADF" w:rsidR="0042720F" w:rsidRPr="0042720F" w:rsidRDefault="0042720F" w:rsidP="000D158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42720F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lastRenderedPageBreak/>
              <w:t>Total planificat pentru realizarea planului operațional CDPD  în anul 2019- 4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 </w:t>
            </w:r>
            <w:r w:rsidRPr="0042720F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816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</w:t>
            </w:r>
            <w:r w:rsidRPr="0042720F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500 MDL</w:t>
            </w:r>
          </w:p>
        </w:tc>
      </w:tr>
    </w:tbl>
    <w:p w14:paraId="32FA73E0" w14:textId="77777777" w:rsidR="00AC5A92" w:rsidRPr="000D158A" w:rsidRDefault="00AC5A92" w:rsidP="000D158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D3C22EE" w14:textId="4BC836D9" w:rsidR="004A0A23" w:rsidRPr="000D158A" w:rsidRDefault="005560A2" w:rsidP="000D158A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0D158A">
        <w:rPr>
          <w:rFonts w:ascii="Times New Roman" w:hAnsi="Times New Roman"/>
          <w:sz w:val="20"/>
          <w:szCs w:val="20"/>
          <w:lang w:val="ro-RO"/>
        </w:rPr>
        <w:tab/>
      </w:r>
    </w:p>
    <w:sectPr w:rsidR="004A0A23" w:rsidRPr="000D158A" w:rsidSect="0057044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699" w:right="1138" w:bottom="85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99F7" w14:textId="77777777" w:rsidR="00CC7A62" w:rsidRDefault="00CC7A62" w:rsidP="0081675F">
      <w:pPr>
        <w:spacing w:after="0" w:line="240" w:lineRule="auto"/>
      </w:pPr>
      <w:r>
        <w:separator/>
      </w:r>
    </w:p>
  </w:endnote>
  <w:endnote w:type="continuationSeparator" w:id="0">
    <w:p w14:paraId="1419A370" w14:textId="77777777" w:rsidR="00CC7A62" w:rsidRDefault="00CC7A62" w:rsidP="0081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56052"/>
      <w:docPartObj>
        <w:docPartGallery w:val="Page Numbers (Bottom of Page)"/>
        <w:docPartUnique/>
      </w:docPartObj>
    </w:sdtPr>
    <w:sdtEndPr/>
    <w:sdtContent>
      <w:p w14:paraId="3E016F78" w14:textId="77777777" w:rsidR="00CB7086" w:rsidRDefault="00CB70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82" w:rsidRPr="002F1982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14:paraId="581E2D3A" w14:textId="77777777" w:rsidR="00CB7086" w:rsidRDefault="00CB70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555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DD1F0" w14:textId="77777777" w:rsidR="00CB7086" w:rsidRDefault="00CB708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E489B" w14:textId="77777777" w:rsidR="00CC7A62" w:rsidRDefault="00CC7A62" w:rsidP="0081675F">
      <w:pPr>
        <w:spacing w:after="0" w:line="240" w:lineRule="auto"/>
      </w:pPr>
      <w:r>
        <w:separator/>
      </w:r>
    </w:p>
  </w:footnote>
  <w:footnote w:type="continuationSeparator" w:id="0">
    <w:p w14:paraId="573B4E71" w14:textId="77777777" w:rsidR="00CC7A62" w:rsidRDefault="00CC7A62" w:rsidP="0081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149" w14:textId="77777777" w:rsidR="00CB7086" w:rsidRDefault="00CB7086" w:rsidP="00570441">
    <w:pPr>
      <w:pStyle w:val="a8"/>
      <w:jc w:val="center"/>
    </w:pPr>
  </w:p>
  <w:p w14:paraId="6B27BF98" w14:textId="77777777" w:rsidR="00CB7086" w:rsidRDefault="00CB70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B808" w14:textId="02A2792A" w:rsidR="00CB7086" w:rsidRPr="00570441" w:rsidRDefault="00CB7086" w:rsidP="00570441">
    <w:pPr>
      <w:pStyle w:val="a8"/>
      <w:jc w:val="center"/>
    </w:pPr>
    <w:r w:rsidRPr="00BF4DD4">
      <w:rPr>
        <w:noProof/>
        <w:lang w:val="ru-RU" w:eastAsia="ru-RU"/>
      </w:rPr>
      <w:drawing>
        <wp:inline distT="0" distB="0" distL="0" distR="0" wp14:anchorId="6EDB3185" wp14:editId="27CDA27B">
          <wp:extent cx="2225040" cy="1174844"/>
          <wp:effectExtent l="0" t="0" r="0" b="0"/>
          <wp:docPr id="2" name="Рисунок 2" descr="C:\Users\User\AppData\Local\Temp\Rar$DI09.424\logo cdpd - fara fundal al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09.424\logo cdpd - fara fundal al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797" cy="118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6ADF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2FC8"/>
    <w:multiLevelType w:val="hybridMultilevel"/>
    <w:tmpl w:val="BFF6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91"/>
    <w:multiLevelType w:val="hybridMultilevel"/>
    <w:tmpl w:val="614C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B74"/>
    <w:multiLevelType w:val="hybridMultilevel"/>
    <w:tmpl w:val="CC5C7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394C"/>
    <w:multiLevelType w:val="hybridMultilevel"/>
    <w:tmpl w:val="2608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AD0"/>
    <w:multiLevelType w:val="hybridMultilevel"/>
    <w:tmpl w:val="BCF8E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04BF"/>
    <w:multiLevelType w:val="hybridMultilevel"/>
    <w:tmpl w:val="7DA6B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C2F9F"/>
    <w:multiLevelType w:val="hybridMultilevel"/>
    <w:tmpl w:val="BA889374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7C8A2E34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239A77D0"/>
    <w:multiLevelType w:val="hybridMultilevel"/>
    <w:tmpl w:val="6F906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479A0"/>
    <w:multiLevelType w:val="hybridMultilevel"/>
    <w:tmpl w:val="6BEA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3AF5"/>
    <w:multiLevelType w:val="multilevel"/>
    <w:tmpl w:val="042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7354A"/>
    <w:multiLevelType w:val="hybridMultilevel"/>
    <w:tmpl w:val="26B8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EE2"/>
    <w:multiLevelType w:val="hybridMultilevel"/>
    <w:tmpl w:val="FAD0931E"/>
    <w:lvl w:ilvl="0" w:tplc="602C04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5639F"/>
    <w:multiLevelType w:val="multilevel"/>
    <w:tmpl w:val="44A2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257D5"/>
    <w:multiLevelType w:val="hybridMultilevel"/>
    <w:tmpl w:val="8270A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C3779"/>
    <w:multiLevelType w:val="hybridMultilevel"/>
    <w:tmpl w:val="AFC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4FAB"/>
    <w:multiLevelType w:val="hybridMultilevel"/>
    <w:tmpl w:val="0BE82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023DB"/>
    <w:multiLevelType w:val="multilevel"/>
    <w:tmpl w:val="6BA63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0E31E0"/>
    <w:multiLevelType w:val="multilevel"/>
    <w:tmpl w:val="5BE4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07CC9"/>
    <w:multiLevelType w:val="hybridMultilevel"/>
    <w:tmpl w:val="0FA0BB56"/>
    <w:lvl w:ilvl="0" w:tplc="4A74C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394E"/>
    <w:multiLevelType w:val="hybridMultilevel"/>
    <w:tmpl w:val="59C8B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E77197"/>
    <w:multiLevelType w:val="multilevel"/>
    <w:tmpl w:val="D9BEE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800"/>
      </w:pPr>
      <w:rPr>
        <w:rFonts w:hint="default"/>
      </w:rPr>
    </w:lvl>
  </w:abstractNum>
  <w:abstractNum w:abstractNumId="22" w15:restartNumberingAfterBreak="0">
    <w:nsid w:val="65537EB4"/>
    <w:multiLevelType w:val="multilevel"/>
    <w:tmpl w:val="4D7AD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64A7101"/>
    <w:multiLevelType w:val="multilevel"/>
    <w:tmpl w:val="157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01B77"/>
    <w:multiLevelType w:val="multilevel"/>
    <w:tmpl w:val="C3867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1B7C3C"/>
    <w:multiLevelType w:val="hybridMultilevel"/>
    <w:tmpl w:val="B91CE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3855A9"/>
    <w:multiLevelType w:val="multilevel"/>
    <w:tmpl w:val="13B8F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C6300"/>
    <w:multiLevelType w:val="hybridMultilevel"/>
    <w:tmpl w:val="644E6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60065"/>
    <w:multiLevelType w:val="hybridMultilevel"/>
    <w:tmpl w:val="9A88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5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27"/>
  </w:num>
  <w:num w:numId="12">
    <w:abstractNumId w:val="20"/>
  </w:num>
  <w:num w:numId="13">
    <w:abstractNumId w:val="6"/>
  </w:num>
  <w:num w:numId="14">
    <w:abstractNumId w:val="0"/>
  </w:num>
  <w:num w:numId="15">
    <w:abstractNumId w:val="25"/>
  </w:num>
  <w:num w:numId="16">
    <w:abstractNumId w:val="8"/>
  </w:num>
  <w:num w:numId="17">
    <w:abstractNumId w:val="19"/>
  </w:num>
  <w:num w:numId="18">
    <w:abstractNumId w:val="12"/>
  </w:num>
  <w:num w:numId="19">
    <w:abstractNumId w:val="4"/>
  </w:num>
  <w:num w:numId="20">
    <w:abstractNumId w:val="22"/>
  </w:num>
  <w:num w:numId="21">
    <w:abstractNumId w:val="28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23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F"/>
    <w:rsid w:val="00001038"/>
    <w:rsid w:val="000062BB"/>
    <w:rsid w:val="00007E1B"/>
    <w:rsid w:val="00016775"/>
    <w:rsid w:val="00033F71"/>
    <w:rsid w:val="000348FD"/>
    <w:rsid w:val="00035009"/>
    <w:rsid w:val="00043659"/>
    <w:rsid w:val="00051506"/>
    <w:rsid w:val="00053B04"/>
    <w:rsid w:val="00055FB5"/>
    <w:rsid w:val="00060CB6"/>
    <w:rsid w:val="00061475"/>
    <w:rsid w:val="000635A8"/>
    <w:rsid w:val="0006696F"/>
    <w:rsid w:val="00067522"/>
    <w:rsid w:val="00073E23"/>
    <w:rsid w:val="00077080"/>
    <w:rsid w:val="000778D5"/>
    <w:rsid w:val="000801DD"/>
    <w:rsid w:val="00081B7A"/>
    <w:rsid w:val="000841EC"/>
    <w:rsid w:val="000850B0"/>
    <w:rsid w:val="00091B4C"/>
    <w:rsid w:val="00092BD4"/>
    <w:rsid w:val="00095F40"/>
    <w:rsid w:val="000973D5"/>
    <w:rsid w:val="000A31E8"/>
    <w:rsid w:val="000A388A"/>
    <w:rsid w:val="000B1349"/>
    <w:rsid w:val="000B3381"/>
    <w:rsid w:val="000B6298"/>
    <w:rsid w:val="000C0535"/>
    <w:rsid w:val="000D02C3"/>
    <w:rsid w:val="000D158A"/>
    <w:rsid w:val="000D3313"/>
    <w:rsid w:val="000D4083"/>
    <w:rsid w:val="000D65ED"/>
    <w:rsid w:val="000E5FEF"/>
    <w:rsid w:val="00105B12"/>
    <w:rsid w:val="00116F3A"/>
    <w:rsid w:val="001231A7"/>
    <w:rsid w:val="00124968"/>
    <w:rsid w:val="00124F53"/>
    <w:rsid w:val="0013021D"/>
    <w:rsid w:val="00132F9A"/>
    <w:rsid w:val="00137789"/>
    <w:rsid w:val="0014069B"/>
    <w:rsid w:val="00140E5C"/>
    <w:rsid w:val="0014219D"/>
    <w:rsid w:val="00147E3F"/>
    <w:rsid w:val="00155BCF"/>
    <w:rsid w:val="001601AD"/>
    <w:rsid w:val="001634DC"/>
    <w:rsid w:val="00174199"/>
    <w:rsid w:val="00194B01"/>
    <w:rsid w:val="001B4AE4"/>
    <w:rsid w:val="001C1D04"/>
    <w:rsid w:val="001C4D60"/>
    <w:rsid w:val="001E110B"/>
    <w:rsid w:val="001F44BE"/>
    <w:rsid w:val="00201842"/>
    <w:rsid w:val="00206091"/>
    <w:rsid w:val="00213CC0"/>
    <w:rsid w:val="002141C4"/>
    <w:rsid w:val="0021510A"/>
    <w:rsid w:val="0022117C"/>
    <w:rsid w:val="00222A18"/>
    <w:rsid w:val="00224BE6"/>
    <w:rsid w:val="0023587A"/>
    <w:rsid w:val="00236C19"/>
    <w:rsid w:val="00237D5A"/>
    <w:rsid w:val="00252DFD"/>
    <w:rsid w:val="0025656D"/>
    <w:rsid w:val="0027195D"/>
    <w:rsid w:val="00272486"/>
    <w:rsid w:val="00273282"/>
    <w:rsid w:val="00273798"/>
    <w:rsid w:val="002966AC"/>
    <w:rsid w:val="002A6183"/>
    <w:rsid w:val="002B312B"/>
    <w:rsid w:val="002B538A"/>
    <w:rsid w:val="002C466B"/>
    <w:rsid w:val="002D0D49"/>
    <w:rsid w:val="002E10F3"/>
    <w:rsid w:val="002E68E5"/>
    <w:rsid w:val="002F1982"/>
    <w:rsid w:val="00302A29"/>
    <w:rsid w:val="00303561"/>
    <w:rsid w:val="003116D0"/>
    <w:rsid w:val="00316143"/>
    <w:rsid w:val="00325C84"/>
    <w:rsid w:val="00341F57"/>
    <w:rsid w:val="00347FD5"/>
    <w:rsid w:val="00354600"/>
    <w:rsid w:val="00362BA3"/>
    <w:rsid w:val="0037418D"/>
    <w:rsid w:val="00374F17"/>
    <w:rsid w:val="003812F1"/>
    <w:rsid w:val="003934E8"/>
    <w:rsid w:val="003A0113"/>
    <w:rsid w:val="003A059C"/>
    <w:rsid w:val="003A2C76"/>
    <w:rsid w:val="003B1BB9"/>
    <w:rsid w:val="003B202A"/>
    <w:rsid w:val="003B2DA6"/>
    <w:rsid w:val="003B7FA5"/>
    <w:rsid w:val="003C45D7"/>
    <w:rsid w:val="003D059F"/>
    <w:rsid w:val="003D46E7"/>
    <w:rsid w:val="003D5B2C"/>
    <w:rsid w:val="003E5164"/>
    <w:rsid w:val="003E5E08"/>
    <w:rsid w:val="003F08AA"/>
    <w:rsid w:val="003F605B"/>
    <w:rsid w:val="003F7855"/>
    <w:rsid w:val="004046D6"/>
    <w:rsid w:val="00411EF6"/>
    <w:rsid w:val="00412AD4"/>
    <w:rsid w:val="00414FAB"/>
    <w:rsid w:val="0042165C"/>
    <w:rsid w:val="0042720F"/>
    <w:rsid w:val="00431091"/>
    <w:rsid w:val="004359CB"/>
    <w:rsid w:val="00441C2F"/>
    <w:rsid w:val="00442977"/>
    <w:rsid w:val="00445A6A"/>
    <w:rsid w:val="00451764"/>
    <w:rsid w:val="00452522"/>
    <w:rsid w:val="00454091"/>
    <w:rsid w:val="00464CA3"/>
    <w:rsid w:val="00473FF8"/>
    <w:rsid w:val="004912B0"/>
    <w:rsid w:val="00496263"/>
    <w:rsid w:val="004A0A23"/>
    <w:rsid w:val="004A68F6"/>
    <w:rsid w:val="004A6E60"/>
    <w:rsid w:val="004B2A90"/>
    <w:rsid w:val="004B63FE"/>
    <w:rsid w:val="004C4396"/>
    <w:rsid w:val="004D0D6C"/>
    <w:rsid w:val="004D2EE6"/>
    <w:rsid w:val="004D36C0"/>
    <w:rsid w:val="004D6CC4"/>
    <w:rsid w:val="004E1A95"/>
    <w:rsid w:val="004E2591"/>
    <w:rsid w:val="0050241A"/>
    <w:rsid w:val="005039D8"/>
    <w:rsid w:val="00520681"/>
    <w:rsid w:val="005227E1"/>
    <w:rsid w:val="00523E8D"/>
    <w:rsid w:val="00533252"/>
    <w:rsid w:val="00536D10"/>
    <w:rsid w:val="00536F8E"/>
    <w:rsid w:val="0055456F"/>
    <w:rsid w:val="00554B09"/>
    <w:rsid w:val="005560A2"/>
    <w:rsid w:val="005627AE"/>
    <w:rsid w:val="00563F7A"/>
    <w:rsid w:val="00570441"/>
    <w:rsid w:val="00583244"/>
    <w:rsid w:val="00583C77"/>
    <w:rsid w:val="005945DF"/>
    <w:rsid w:val="005A2692"/>
    <w:rsid w:val="005C1BB3"/>
    <w:rsid w:val="005C259E"/>
    <w:rsid w:val="005C4CF0"/>
    <w:rsid w:val="005C5CB4"/>
    <w:rsid w:val="005D4995"/>
    <w:rsid w:val="005D4B72"/>
    <w:rsid w:val="005D5403"/>
    <w:rsid w:val="005E432A"/>
    <w:rsid w:val="005F07F7"/>
    <w:rsid w:val="00605894"/>
    <w:rsid w:val="0060657A"/>
    <w:rsid w:val="006107FC"/>
    <w:rsid w:val="00613664"/>
    <w:rsid w:val="006165FB"/>
    <w:rsid w:val="00624F9D"/>
    <w:rsid w:val="00632112"/>
    <w:rsid w:val="00654B26"/>
    <w:rsid w:val="00656410"/>
    <w:rsid w:val="006629E4"/>
    <w:rsid w:val="00675C05"/>
    <w:rsid w:val="00681D2B"/>
    <w:rsid w:val="0068748D"/>
    <w:rsid w:val="00687B54"/>
    <w:rsid w:val="0069773F"/>
    <w:rsid w:val="006A1F7B"/>
    <w:rsid w:val="006B755A"/>
    <w:rsid w:val="006C3F2B"/>
    <w:rsid w:val="006C4825"/>
    <w:rsid w:val="006D0A95"/>
    <w:rsid w:val="006D4E6F"/>
    <w:rsid w:val="006E11FA"/>
    <w:rsid w:val="006F0957"/>
    <w:rsid w:val="006F6BE7"/>
    <w:rsid w:val="00702AEC"/>
    <w:rsid w:val="007110FD"/>
    <w:rsid w:val="007213BB"/>
    <w:rsid w:val="00725E89"/>
    <w:rsid w:val="0072678D"/>
    <w:rsid w:val="00736D2F"/>
    <w:rsid w:val="00743D72"/>
    <w:rsid w:val="00745CB7"/>
    <w:rsid w:val="007521C0"/>
    <w:rsid w:val="00761D5F"/>
    <w:rsid w:val="0076491A"/>
    <w:rsid w:val="00767676"/>
    <w:rsid w:val="00777F51"/>
    <w:rsid w:val="00786C60"/>
    <w:rsid w:val="00790A5E"/>
    <w:rsid w:val="00792F9A"/>
    <w:rsid w:val="00795621"/>
    <w:rsid w:val="007A0CBC"/>
    <w:rsid w:val="007A5FBB"/>
    <w:rsid w:val="007B0208"/>
    <w:rsid w:val="007B05FF"/>
    <w:rsid w:val="007B1DD1"/>
    <w:rsid w:val="007B3D08"/>
    <w:rsid w:val="007C7ECE"/>
    <w:rsid w:val="007E0D61"/>
    <w:rsid w:val="007E4F86"/>
    <w:rsid w:val="007E6C50"/>
    <w:rsid w:val="007F1028"/>
    <w:rsid w:val="007F12CB"/>
    <w:rsid w:val="007F5FBE"/>
    <w:rsid w:val="0080447A"/>
    <w:rsid w:val="00807D88"/>
    <w:rsid w:val="0081515C"/>
    <w:rsid w:val="0081675F"/>
    <w:rsid w:val="00824C17"/>
    <w:rsid w:val="00825CA3"/>
    <w:rsid w:val="00830D7F"/>
    <w:rsid w:val="008313E1"/>
    <w:rsid w:val="00831A9E"/>
    <w:rsid w:val="008330B6"/>
    <w:rsid w:val="00833912"/>
    <w:rsid w:val="0084039B"/>
    <w:rsid w:val="00841268"/>
    <w:rsid w:val="008530F0"/>
    <w:rsid w:val="00855AA9"/>
    <w:rsid w:val="0086053C"/>
    <w:rsid w:val="008623A6"/>
    <w:rsid w:val="00866E63"/>
    <w:rsid w:val="00870CD4"/>
    <w:rsid w:val="008724E1"/>
    <w:rsid w:val="00874821"/>
    <w:rsid w:val="0088057C"/>
    <w:rsid w:val="008812F9"/>
    <w:rsid w:val="00882F3F"/>
    <w:rsid w:val="008A49AB"/>
    <w:rsid w:val="008A7491"/>
    <w:rsid w:val="008B2413"/>
    <w:rsid w:val="008B2C2D"/>
    <w:rsid w:val="008B7AAA"/>
    <w:rsid w:val="008C2390"/>
    <w:rsid w:val="008E2DB6"/>
    <w:rsid w:val="008F2DEA"/>
    <w:rsid w:val="008F643A"/>
    <w:rsid w:val="008F7EDC"/>
    <w:rsid w:val="009010AC"/>
    <w:rsid w:val="00910839"/>
    <w:rsid w:val="0091302B"/>
    <w:rsid w:val="00916446"/>
    <w:rsid w:val="00922007"/>
    <w:rsid w:val="00925232"/>
    <w:rsid w:val="00925C5B"/>
    <w:rsid w:val="009314B0"/>
    <w:rsid w:val="0094165F"/>
    <w:rsid w:val="00946981"/>
    <w:rsid w:val="00947AA9"/>
    <w:rsid w:val="009508B5"/>
    <w:rsid w:val="00952122"/>
    <w:rsid w:val="0096140A"/>
    <w:rsid w:val="009777DB"/>
    <w:rsid w:val="0098087E"/>
    <w:rsid w:val="0098604A"/>
    <w:rsid w:val="00993B4F"/>
    <w:rsid w:val="009A28F0"/>
    <w:rsid w:val="009B3DE0"/>
    <w:rsid w:val="009D1279"/>
    <w:rsid w:val="009D2329"/>
    <w:rsid w:val="009D4608"/>
    <w:rsid w:val="009E0FF3"/>
    <w:rsid w:val="009E18F8"/>
    <w:rsid w:val="009E4FDB"/>
    <w:rsid w:val="009E6A94"/>
    <w:rsid w:val="009F0C4F"/>
    <w:rsid w:val="00A15E8F"/>
    <w:rsid w:val="00A202DB"/>
    <w:rsid w:val="00A20BE1"/>
    <w:rsid w:val="00A32F19"/>
    <w:rsid w:val="00A50795"/>
    <w:rsid w:val="00A51670"/>
    <w:rsid w:val="00A56C52"/>
    <w:rsid w:val="00A60D3B"/>
    <w:rsid w:val="00A678C9"/>
    <w:rsid w:val="00A73BC2"/>
    <w:rsid w:val="00A73F6F"/>
    <w:rsid w:val="00A76F88"/>
    <w:rsid w:val="00A83FF7"/>
    <w:rsid w:val="00A87CFB"/>
    <w:rsid w:val="00A87E58"/>
    <w:rsid w:val="00A91A59"/>
    <w:rsid w:val="00A9386D"/>
    <w:rsid w:val="00A95497"/>
    <w:rsid w:val="00AA6256"/>
    <w:rsid w:val="00AC5A92"/>
    <w:rsid w:val="00AC5F02"/>
    <w:rsid w:val="00AC5F15"/>
    <w:rsid w:val="00AD3C23"/>
    <w:rsid w:val="00AD50C9"/>
    <w:rsid w:val="00AE06EC"/>
    <w:rsid w:val="00AE12CE"/>
    <w:rsid w:val="00AE158E"/>
    <w:rsid w:val="00B000AB"/>
    <w:rsid w:val="00B02070"/>
    <w:rsid w:val="00B06CE8"/>
    <w:rsid w:val="00B07AAB"/>
    <w:rsid w:val="00B10F6A"/>
    <w:rsid w:val="00B14B36"/>
    <w:rsid w:val="00B25FFA"/>
    <w:rsid w:val="00B26055"/>
    <w:rsid w:val="00B30327"/>
    <w:rsid w:val="00B36D2A"/>
    <w:rsid w:val="00B41AD6"/>
    <w:rsid w:val="00B47851"/>
    <w:rsid w:val="00B568F5"/>
    <w:rsid w:val="00B62925"/>
    <w:rsid w:val="00B641C1"/>
    <w:rsid w:val="00B71B8F"/>
    <w:rsid w:val="00B83108"/>
    <w:rsid w:val="00B85508"/>
    <w:rsid w:val="00B86B3F"/>
    <w:rsid w:val="00B921A6"/>
    <w:rsid w:val="00B95945"/>
    <w:rsid w:val="00BA528D"/>
    <w:rsid w:val="00BB7B08"/>
    <w:rsid w:val="00BC4BE4"/>
    <w:rsid w:val="00BC6D4C"/>
    <w:rsid w:val="00BD076A"/>
    <w:rsid w:val="00BD2051"/>
    <w:rsid w:val="00BD4EBC"/>
    <w:rsid w:val="00BD61B7"/>
    <w:rsid w:val="00BD7201"/>
    <w:rsid w:val="00BE20E2"/>
    <w:rsid w:val="00BE4694"/>
    <w:rsid w:val="00BE7594"/>
    <w:rsid w:val="00BF4DD4"/>
    <w:rsid w:val="00C004F5"/>
    <w:rsid w:val="00C116E4"/>
    <w:rsid w:val="00C27545"/>
    <w:rsid w:val="00C43FCE"/>
    <w:rsid w:val="00C46BDF"/>
    <w:rsid w:val="00C51F10"/>
    <w:rsid w:val="00C61111"/>
    <w:rsid w:val="00C70216"/>
    <w:rsid w:val="00C70E58"/>
    <w:rsid w:val="00C82856"/>
    <w:rsid w:val="00C863CA"/>
    <w:rsid w:val="00C87B94"/>
    <w:rsid w:val="00C9388B"/>
    <w:rsid w:val="00C93F2F"/>
    <w:rsid w:val="00CA12ED"/>
    <w:rsid w:val="00CA729C"/>
    <w:rsid w:val="00CA72C6"/>
    <w:rsid w:val="00CB7086"/>
    <w:rsid w:val="00CC1894"/>
    <w:rsid w:val="00CC3458"/>
    <w:rsid w:val="00CC79D1"/>
    <w:rsid w:val="00CC7A62"/>
    <w:rsid w:val="00CE1CAE"/>
    <w:rsid w:val="00CF10FD"/>
    <w:rsid w:val="00CF47B3"/>
    <w:rsid w:val="00D00F14"/>
    <w:rsid w:val="00D1749C"/>
    <w:rsid w:val="00D20FB2"/>
    <w:rsid w:val="00D23A37"/>
    <w:rsid w:val="00D4612D"/>
    <w:rsid w:val="00D54787"/>
    <w:rsid w:val="00D564A5"/>
    <w:rsid w:val="00D62707"/>
    <w:rsid w:val="00D6414F"/>
    <w:rsid w:val="00D6569D"/>
    <w:rsid w:val="00D65E82"/>
    <w:rsid w:val="00D77DD0"/>
    <w:rsid w:val="00D821C8"/>
    <w:rsid w:val="00D8234E"/>
    <w:rsid w:val="00D90870"/>
    <w:rsid w:val="00D92A76"/>
    <w:rsid w:val="00D96B9B"/>
    <w:rsid w:val="00DA4307"/>
    <w:rsid w:val="00DA57A3"/>
    <w:rsid w:val="00DB25DC"/>
    <w:rsid w:val="00DB3D6D"/>
    <w:rsid w:val="00DC421F"/>
    <w:rsid w:val="00DC6113"/>
    <w:rsid w:val="00DC7079"/>
    <w:rsid w:val="00DD4766"/>
    <w:rsid w:val="00DE24D8"/>
    <w:rsid w:val="00DF479A"/>
    <w:rsid w:val="00E07BF0"/>
    <w:rsid w:val="00E12E1F"/>
    <w:rsid w:val="00E172AF"/>
    <w:rsid w:val="00E17775"/>
    <w:rsid w:val="00E2029E"/>
    <w:rsid w:val="00E27EBF"/>
    <w:rsid w:val="00E32254"/>
    <w:rsid w:val="00E45D32"/>
    <w:rsid w:val="00E46A31"/>
    <w:rsid w:val="00E5417A"/>
    <w:rsid w:val="00E54913"/>
    <w:rsid w:val="00E550C0"/>
    <w:rsid w:val="00E63428"/>
    <w:rsid w:val="00E6375C"/>
    <w:rsid w:val="00E81389"/>
    <w:rsid w:val="00E84E6C"/>
    <w:rsid w:val="00E856E8"/>
    <w:rsid w:val="00E85C09"/>
    <w:rsid w:val="00EB19D3"/>
    <w:rsid w:val="00EB66BE"/>
    <w:rsid w:val="00EC2C5C"/>
    <w:rsid w:val="00EC3446"/>
    <w:rsid w:val="00EC6687"/>
    <w:rsid w:val="00EC7E75"/>
    <w:rsid w:val="00EC7EFC"/>
    <w:rsid w:val="00ED5146"/>
    <w:rsid w:val="00ED7BE4"/>
    <w:rsid w:val="00EE7E25"/>
    <w:rsid w:val="00EF4BB3"/>
    <w:rsid w:val="00F06760"/>
    <w:rsid w:val="00F119B5"/>
    <w:rsid w:val="00F11D0C"/>
    <w:rsid w:val="00F1449B"/>
    <w:rsid w:val="00F14FA1"/>
    <w:rsid w:val="00F43051"/>
    <w:rsid w:val="00F4376E"/>
    <w:rsid w:val="00F47F3E"/>
    <w:rsid w:val="00F5556C"/>
    <w:rsid w:val="00F830EF"/>
    <w:rsid w:val="00FB1AD9"/>
    <w:rsid w:val="00FB3199"/>
    <w:rsid w:val="00FB57A0"/>
    <w:rsid w:val="00FC5313"/>
    <w:rsid w:val="00FC76FC"/>
    <w:rsid w:val="00FE0A76"/>
    <w:rsid w:val="00FE6895"/>
    <w:rsid w:val="00FF1EB5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38F7"/>
  <w15:docId w15:val="{D8D824BE-E98D-41A4-AE1C-8B3ABCA5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75F"/>
    <w:pPr>
      <w:spacing w:after="200" w:line="276" w:lineRule="auto"/>
    </w:pPr>
    <w:rPr>
      <w:rFonts w:eastAsia="Calibri"/>
      <w:sz w:val="22"/>
      <w:szCs w:val="22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15E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81675F"/>
    <w:pPr>
      <w:ind w:left="720"/>
      <w:contextualSpacing/>
    </w:pPr>
  </w:style>
  <w:style w:type="table" w:styleId="a6">
    <w:name w:val="Table Grid"/>
    <w:basedOn w:val="a2"/>
    <w:uiPriority w:val="59"/>
    <w:rsid w:val="0081675F"/>
    <w:pPr>
      <w:spacing w:after="0" w:line="240" w:lineRule="auto"/>
    </w:pPr>
    <w:rPr>
      <w:rFonts w:ascii="Arial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675F"/>
    <w:pPr>
      <w:spacing w:after="0" w:line="240" w:lineRule="auto"/>
    </w:pPr>
    <w:rPr>
      <w:rFonts w:eastAsia="Calibri"/>
      <w:sz w:val="22"/>
      <w:szCs w:val="22"/>
      <w:lang w:val="en-US"/>
    </w:rPr>
  </w:style>
  <w:style w:type="paragraph" w:customStyle="1" w:styleId="1">
    <w:name w:val="Без интервала1"/>
    <w:uiPriority w:val="1"/>
    <w:qFormat/>
    <w:rsid w:val="0081675F"/>
    <w:pPr>
      <w:spacing w:after="0" w:line="240" w:lineRule="auto"/>
    </w:pPr>
    <w:rPr>
      <w:rFonts w:eastAsia="Calibri"/>
      <w:sz w:val="22"/>
      <w:szCs w:val="22"/>
      <w:lang w:val="en-US"/>
    </w:rPr>
  </w:style>
  <w:style w:type="paragraph" w:styleId="a8">
    <w:name w:val="header"/>
    <w:basedOn w:val="a0"/>
    <w:link w:val="a9"/>
    <w:uiPriority w:val="99"/>
    <w:unhideWhenUsed/>
    <w:rsid w:val="008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1675F"/>
    <w:rPr>
      <w:rFonts w:eastAsia="Calibri"/>
      <w:sz w:val="22"/>
      <w:szCs w:val="22"/>
      <w:lang w:val="en-US"/>
    </w:rPr>
  </w:style>
  <w:style w:type="paragraph" w:styleId="aa">
    <w:name w:val="footer"/>
    <w:basedOn w:val="a0"/>
    <w:link w:val="ab"/>
    <w:uiPriority w:val="99"/>
    <w:unhideWhenUsed/>
    <w:rsid w:val="008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1675F"/>
    <w:rPr>
      <w:rFonts w:eastAsia="Calibri"/>
      <w:sz w:val="22"/>
      <w:szCs w:val="22"/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BD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D4EBC"/>
    <w:rPr>
      <w:rFonts w:ascii="Tahoma" w:eastAsia="Calibri" w:hAnsi="Tahoma" w:cs="Tahoma"/>
      <w:sz w:val="16"/>
      <w:szCs w:val="16"/>
      <w:lang w:val="en-US"/>
    </w:rPr>
  </w:style>
  <w:style w:type="paragraph" w:styleId="ae">
    <w:name w:val="footnote text"/>
    <w:basedOn w:val="a0"/>
    <w:link w:val="af"/>
    <w:uiPriority w:val="99"/>
    <w:semiHidden/>
    <w:unhideWhenUsed/>
    <w:rsid w:val="0080447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80447A"/>
    <w:rPr>
      <w:rFonts w:asciiTheme="minorHAnsi" w:hAnsiTheme="minorHAnsi" w:cstheme="minorBidi"/>
      <w:szCs w:val="20"/>
    </w:rPr>
  </w:style>
  <w:style w:type="paragraph" w:styleId="a">
    <w:name w:val="List Bullet"/>
    <w:basedOn w:val="a0"/>
    <w:uiPriority w:val="99"/>
    <w:unhideWhenUsed/>
    <w:rsid w:val="0080447A"/>
    <w:pPr>
      <w:numPr>
        <w:numId w:val="14"/>
      </w:numPr>
      <w:contextualSpacing/>
    </w:pPr>
    <w:rPr>
      <w:rFonts w:asciiTheme="minorHAnsi" w:eastAsiaTheme="minorHAnsi" w:hAnsiTheme="minorHAnsi" w:cstheme="minorBidi"/>
      <w:lang w:val="ru-RU"/>
    </w:rPr>
  </w:style>
  <w:style w:type="character" w:styleId="af0">
    <w:name w:val="annotation reference"/>
    <w:basedOn w:val="a1"/>
    <w:uiPriority w:val="99"/>
    <w:semiHidden/>
    <w:unhideWhenUsed/>
    <w:rsid w:val="0006147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6147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061475"/>
    <w:rPr>
      <w:rFonts w:eastAsia="Calibri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614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61475"/>
    <w:rPr>
      <w:rFonts w:eastAsia="Calibri"/>
      <w:b/>
      <w:bCs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rsid w:val="00A15E8F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AE06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f5">
    <w:name w:val="Title"/>
    <w:basedOn w:val="a0"/>
    <w:next w:val="a0"/>
    <w:link w:val="af6"/>
    <w:rsid w:val="005C1BB3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Cambria" w:hAnsi="Cambria" w:cs="Cambria"/>
      <w:color w:val="17365D"/>
      <w:sz w:val="52"/>
      <w:szCs w:val="52"/>
      <w:lang w:val="ro" w:eastAsia="ru-RU"/>
    </w:rPr>
  </w:style>
  <w:style w:type="character" w:customStyle="1" w:styleId="af6">
    <w:name w:val="Название Знак"/>
    <w:basedOn w:val="a1"/>
    <w:link w:val="af5"/>
    <w:rsid w:val="005C1BB3"/>
    <w:rPr>
      <w:rFonts w:ascii="Cambria" w:eastAsia="Cambria" w:hAnsi="Cambria" w:cs="Cambria"/>
      <w:color w:val="17365D"/>
      <w:sz w:val="52"/>
      <w:szCs w:val="52"/>
      <w:lang w:val="ro" w:eastAsia="ru-RU"/>
    </w:rPr>
  </w:style>
  <w:style w:type="paragraph" w:styleId="HTML">
    <w:name w:val="HTML Preformatted"/>
    <w:basedOn w:val="a0"/>
    <w:link w:val="HTML0"/>
    <w:uiPriority w:val="99"/>
    <w:unhideWhenUsed/>
    <w:rsid w:val="00CC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C1894"/>
    <w:rPr>
      <w:rFonts w:ascii="Courier New" w:eastAsia="Times New Roman" w:hAnsi="Courier New" w:cs="Courier New"/>
      <w:szCs w:val="20"/>
      <w:lang w:eastAsia="ru-RU"/>
    </w:rPr>
  </w:style>
  <w:style w:type="character" w:styleId="af7">
    <w:name w:val="Strong"/>
    <w:basedOn w:val="a1"/>
    <w:uiPriority w:val="22"/>
    <w:qFormat/>
    <w:rsid w:val="003B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ibilitate.m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cesibilitate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ibilitate.m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FF88-8EDA-4CDC-A543-B51C2EFD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4160</Words>
  <Characters>23718</Characters>
  <Application>Microsoft Office Word</Application>
  <DocSecurity>0</DocSecurity>
  <Lines>197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Cibotarica</dc:creator>
  <cp:keywords/>
  <dc:description/>
  <cp:lastModifiedBy>User1</cp:lastModifiedBy>
  <cp:revision>29</cp:revision>
  <cp:lastPrinted>2015-11-03T10:09:00Z</cp:lastPrinted>
  <dcterms:created xsi:type="dcterms:W3CDTF">2018-11-27T15:48:00Z</dcterms:created>
  <dcterms:modified xsi:type="dcterms:W3CDTF">2019-06-10T20:52:00Z</dcterms:modified>
</cp:coreProperties>
</file>