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061" w:rsidRPr="00830E80" w:rsidRDefault="002E2061" w:rsidP="00B34519">
      <w:pPr>
        <w:pStyle w:val="Title"/>
        <w:tabs>
          <w:tab w:val="left" w:pos="6108"/>
        </w:tabs>
        <w:rPr>
          <w:lang w:val="ro-RO"/>
        </w:rPr>
      </w:pPr>
    </w:p>
    <w:p w:rsidR="00B34519" w:rsidRPr="00830E80" w:rsidRDefault="00B34519" w:rsidP="00B34519">
      <w:pPr>
        <w:pStyle w:val="Title"/>
        <w:tabs>
          <w:tab w:val="left" w:pos="6108"/>
        </w:tabs>
        <w:rPr>
          <w:lang w:val="ro-RO"/>
        </w:rPr>
      </w:pPr>
      <w:r w:rsidRPr="00830E80">
        <w:rPr>
          <w:lang w:val="ro-RO"/>
        </w:rPr>
        <w:tab/>
      </w:r>
    </w:p>
    <w:p w:rsidR="00B34519" w:rsidRPr="00830E80" w:rsidRDefault="00B34519" w:rsidP="00B34519">
      <w:pPr>
        <w:pStyle w:val="Title"/>
        <w:jc w:val="center"/>
        <w:rPr>
          <w:lang w:val="ro-RO"/>
        </w:rPr>
      </w:pPr>
    </w:p>
    <w:p w:rsidR="00B34519" w:rsidRPr="00830E80" w:rsidRDefault="00B34519" w:rsidP="00B34519">
      <w:pPr>
        <w:pStyle w:val="Title"/>
        <w:jc w:val="center"/>
        <w:rPr>
          <w:lang w:val="ro-RO"/>
        </w:rPr>
      </w:pPr>
    </w:p>
    <w:p w:rsidR="00746F3F" w:rsidRPr="00830E80" w:rsidRDefault="00746F3F" w:rsidP="00746F3F">
      <w:pPr>
        <w:rPr>
          <w:lang w:val="ro-RO"/>
        </w:rPr>
      </w:pPr>
    </w:p>
    <w:p w:rsidR="00746F3F" w:rsidRPr="00830E80" w:rsidRDefault="00746F3F" w:rsidP="00746F3F">
      <w:pPr>
        <w:rPr>
          <w:lang w:val="ro-RO"/>
        </w:rPr>
      </w:pPr>
    </w:p>
    <w:p w:rsidR="00B34519" w:rsidRPr="00830E80" w:rsidRDefault="00C512E9" w:rsidP="00C512E9">
      <w:pPr>
        <w:pStyle w:val="Title"/>
        <w:tabs>
          <w:tab w:val="left" w:pos="6075"/>
        </w:tabs>
        <w:rPr>
          <w:lang w:val="ro-RO"/>
        </w:rPr>
      </w:pPr>
      <w:r>
        <w:rPr>
          <w:lang w:val="ro-RO"/>
        </w:rPr>
        <w:tab/>
      </w:r>
    </w:p>
    <w:p w:rsidR="00B34519" w:rsidRPr="00830E80" w:rsidRDefault="00B34519" w:rsidP="00B34519">
      <w:pPr>
        <w:pStyle w:val="Title"/>
        <w:jc w:val="center"/>
        <w:rPr>
          <w:lang w:val="ro-RO"/>
        </w:rPr>
      </w:pPr>
    </w:p>
    <w:p w:rsidR="00EF01A2" w:rsidRPr="00FA4D6B" w:rsidRDefault="00B34519" w:rsidP="00B34519">
      <w:pPr>
        <w:pStyle w:val="Title"/>
        <w:jc w:val="center"/>
        <w:rPr>
          <w:b/>
          <w:sz w:val="60"/>
          <w:lang w:val="ro-RO"/>
        </w:rPr>
      </w:pPr>
      <w:r w:rsidRPr="00FA4D6B">
        <w:rPr>
          <w:b/>
          <w:sz w:val="60"/>
          <w:lang w:val="ro-RO"/>
        </w:rPr>
        <w:t>PROPUNERI DE POLITICI PUBLICE</w:t>
      </w:r>
    </w:p>
    <w:p w:rsidR="00B34519" w:rsidRPr="00FA4D6B" w:rsidRDefault="00B34519" w:rsidP="00B34519">
      <w:pPr>
        <w:rPr>
          <w:b/>
          <w:sz w:val="28"/>
          <w:lang w:val="ro-RO"/>
        </w:rPr>
      </w:pPr>
    </w:p>
    <w:p w:rsidR="009C7AE1" w:rsidRPr="00FA4D6B" w:rsidRDefault="00EF01A2" w:rsidP="00B34519">
      <w:pPr>
        <w:pStyle w:val="Title"/>
        <w:jc w:val="center"/>
        <w:rPr>
          <w:b/>
          <w:lang w:val="ro-RO"/>
        </w:rPr>
      </w:pPr>
      <w:r w:rsidRPr="00FA4D6B">
        <w:rPr>
          <w:b/>
          <w:lang w:val="ro-RO"/>
        </w:rPr>
        <w:t xml:space="preserve">privind </w:t>
      </w:r>
      <w:r w:rsidR="00B34519" w:rsidRPr="00FA4D6B">
        <w:rPr>
          <w:b/>
          <w:lang w:val="ro-RO"/>
        </w:rPr>
        <w:t xml:space="preserve">perfecționarea măsurilor de subvenționare pentru angajarea persoanelor cu dizabilități prevăzute de </w:t>
      </w:r>
      <w:r w:rsidRPr="00FA4D6B">
        <w:rPr>
          <w:b/>
          <w:lang w:val="ro-RO"/>
        </w:rPr>
        <w:t>art.36 și art.38 din Legea 105</w:t>
      </w:r>
      <w:r w:rsidR="00B34519" w:rsidRPr="00FA4D6B">
        <w:rPr>
          <w:b/>
          <w:lang w:val="ro-RO"/>
        </w:rPr>
        <w:t>/2018</w:t>
      </w:r>
    </w:p>
    <w:p w:rsidR="009C7AE1" w:rsidRPr="00FA4D6B" w:rsidRDefault="009C7AE1" w:rsidP="00B12D99">
      <w:pPr>
        <w:rPr>
          <w:lang w:val="ro-RO"/>
        </w:rPr>
      </w:pPr>
    </w:p>
    <w:p w:rsidR="00EF01A2" w:rsidRPr="00FA4D6B" w:rsidRDefault="00EF01A2" w:rsidP="00B12D99">
      <w:pPr>
        <w:rPr>
          <w:lang w:val="ro-RO"/>
        </w:rPr>
      </w:pPr>
    </w:p>
    <w:p w:rsidR="00EF01A2" w:rsidRPr="00FA4D6B" w:rsidRDefault="00B34519" w:rsidP="00B12D99">
      <w:pPr>
        <w:rPr>
          <w:lang w:val="ro-RO"/>
        </w:rPr>
      </w:pPr>
      <w:r w:rsidRPr="00FA4D6B">
        <w:rPr>
          <w:lang w:val="ro-RO"/>
        </w:rPr>
        <w:br/>
      </w:r>
    </w:p>
    <w:p w:rsidR="00B34519" w:rsidRPr="00FA4D6B" w:rsidRDefault="00B34519" w:rsidP="00B12D99">
      <w:pPr>
        <w:rPr>
          <w:lang w:val="ro-RO"/>
        </w:rPr>
      </w:pPr>
    </w:p>
    <w:p w:rsidR="00746F3F" w:rsidRPr="00FA4D6B" w:rsidRDefault="00746F3F" w:rsidP="00B12D99">
      <w:pPr>
        <w:rPr>
          <w:lang w:val="ro-RO"/>
        </w:rPr>
      </w:pPr>
    </w:p>
    <w:p w:rsidR="00B34519" w:rsidRPr="00FA4D6B" w:rsidRDefault="00B34519" w:rsidP="00B12D99">
      <w:pPr>
        <w:rPr>
          <w:lang w:val="ro-RO"/>
        </w:rPr>
      </w:pPr>
    </w:p>
    <w:p w:rsidR="00B34519" w:rsidRPr="00FA4D6B" w:rsidRDefault="00B34519" w:rsidP="00B12D99">
      <w:pPr>
        <w:rPr>
          <w:lang w:val="ro-RO"/>
        </w:rPr>
      </w:pPr>
    </w:p>
    <w:p w:rsidR="00B34519" w:rsidRPr="00FA4D6B" w:rsidRDefault="00B34519" w:rsidP="00B12D99">
      <w:pPr>
        <w:rPr>
          <w:lang w:val="ro-RO"/>
        </w:rPr>
      </w:pPr>
    </w:p>
    <w:p w:rsidR="003117D7" w:rsidRPr="00FA4D6B" w:rsidRDefault="00932A30" w:rsidP="00EC69BE">
      <w:pPr>
        <w:jc w:val="center"/>
        <w:rPr>
          <w:lang w:val="ro-RO"/>
        </w:rPr>
      </w:pPr>
      <w:r w:rsidRPr="00FA4D6B">
        <w:rPr>
          <w:lang w:val="ro-RO"/>
        </w:rPr>
        <w:t>CHIȘINĂU</w:t>
      </w:r>
      <w:r w:rsidR="00EC69BE">
        <w:rPr>
          <w:lang w:val="ro-RO"/>
        </w:rPr>
        <w:t xml:space="preserve"> </w:t>
      </w:r>
      <w:r w:rsidR="00B34519" w:rsidRPr="00FA4D6B">
        <w:rPr>
          <w:lang w:val="ro-RO"/>
        </w:rPr>
        <w:t>2020</w:t>
      </w:r>
    </w:p>
    <w:p w:rsidR="00B34519" w:rsidRPr="00FA4D6B" w:rsidRDefault="00B34519" w:rsidP="00B34519">
      <w:pPr>
        <w:jc w:val="center"/>
        <w:rPr>
          <w:lang w:val="ro-RO"/>
        </w:rPr>
      </w:pPr>
      <w:r w:rsidRPr="00FA4D6B">
        <w:rPr>
          <w:lang w:val="ro-RO"/>
        </w:rPr>
        <w:br w:type="page"/>
      </w:r>
    </w:p>
    <w:p w:rsidR="003117D7" w:rsidRPr="00FA4D6B" w:rsidRDefault="003117D7" w:rsidP="003117D7">
      <w:pPr>
        <w:rPr>
          <w:sz w:val="22"/>
          <w:lang w:val="ro-RO"/>
        </w:rPr>
      </w:pPr>
      <w:bookmarkStart w:id="0" w:name="_Toc31383000"/>
    </w:p>
    <w:p w:rsidR="003117D7" w:rsidRPr="00FA4D6B" w:rsidRDefault="003117D7" w:rsidP="003117D7">
      <w:pPr>
        <w:rPr>
          <w:sz w:val="22"/>
          <w:lang w:val="ro-RO"/>
        </w:rPr>
      </w:pPr>
      <w:r w:rsidRPr="00FA4D6B">
        <w:rPr>
          <w:rFonts w:cs="Tahoma"/>
          <w:bCs/>
          <w:color w:val="000000"/>
          <w:sz w:val="22"/>
          <w:lang w:val="ro-RO" w:eastAsia="ru-RU"/>
        </w:rPr>
        <w:t>Documentul este realizat de Centrul pentru Drepturile Persoanelor cu Dizabilități (CDPD), cu sprijinul IM Swedish Development Partner Moldova. Opiniile expuse aparțin exclusiv autorilor și nu reflectă neapărat poziția finanțatorilor.</w:t>
      </w:r>
    </w:p>
    <w:p w:rsidR="003117D7" w:rsidRPr="00FA4D6B" w:rsidRDefault="003117D7" w:rsidP="003117D7">
      <w:pPr>
        <w:rPr>
          <w:sz w:val="22"/>
          <w:lang w:val="ro-RO"/>
        </w:rPr>
      </w:pPr>
      <w:r w:rsidRPr="00FA4D6B">
        <w:rPr>
          <w:sz w:val="22"/>
          <w:lang w:val="ro-RO"/>
        </w:rPr>
        <w:t>Autori: Ion Cibotărică (jurist), Ion Bulicanu (specialist în comunicare și științe politice)</w:t>
      </w:r>
    </w:p>
    <w:p w:rsidR="003117D7" w:rsidRPr="00FA4D6B" w:rsidRDefault="003117D7" w:rsidP="003117D7">
      <w:pPr>
        <w:rPr>
          <w:lang w:val="ro-RO"/>
        </w:rPr>
      </w:pPr>
    </w:p>
    <w:p w:rsidR="003117D7" w:rsidRPr="00FA4D6B" w:rsidRDefault="003117D7" w:rsidP="003117D7">
      <w:pPr>
        <w:rPr>
          <w:lang w:val="ro-RO"/>
        </w:rPr>
      </w:pPr>
    </w:p>
    <w:p w:rsidR="003117D7" w:rsidRPr="00FA4D6B" w:rsidRDefault="003117D7" w:rsidP="003117D7">
      <w:pPr>
        <w:rPr>
          <w:lang w:val="ro-RO"/>
        </w:rPr>
      </w:pPr>
    </w:p>
    <w:p w:rsidR="003117D7" w:rsidRPr="00FA4D6B" w:rsidRDefault="003117D7" w:rsidP="003117D7">
      <w:pPr>
        <w:rPr>
          <w:lang w:val="ro-RO"/>
        </w:rPr>
      </w:pPr>
    </w:p>
    <w:p w:rsidR="003117D7" w:rsidRPr="00FA4D6B" w:rsidRDefault="003117D7" w:rsidP="003117D7">
      <w:pPr>
        <w:rPr>
          <w:lang w:val="ro-RO"/>
        </w:rPr>
      </w:pPr>
    </w:p>
    <w:p w:rsidR="003117D7" w:rsidRPr="00FA4D6B" w:rsidRDefault="003117D7" w:rsidP="003117D7">
      <w:pPr>
        <w:rPr>
          <w:lang w:val="ro-RO"/>
        </w:rPr>
      </w:pPr>
    </w:p>
    <w:p w:rsidR="003117D7" w:rsidRPr="00FA4D6B" w:rsidRDefault="003117D7" w:rsidP="003117D7">
      <w:pPr>
        <w:rPr>
          <w:lang w:val="ro-RO"/>
        </w:rPr>
      </w:pPr>
    </w:p>
    <w:p w:rsidR="003117D7" w:rsidRPr="00FA4D6B" w:rsidRDefault="003117D7" w:rsidP="003117D7">
      <w:pPr>
        <w:rPr>
          <w:lang w:val="ro-RO"/>
        </w:rPr>
      </w:pPr>
    </w:p>
    <w:p w:rsidR="003117D7" w:rsidRPr="00FA4D6B" w:rsidRDefault="003117D7" w:rsidP="003117D7">
      <w:pPr>
        <w:rPr>
          <w:lang w:val="ro-RO"/>
        </w:rPr>
      </w:pPr>
    </w:p>
    <w:p w:rsidR="003117D7" w:rsidRPr="00FA4D6B" w:rsidRDefault="003117D7" w:rsidP="003117D7">
      <w:pPr>
        <w:rPr>
          <w:lang w:val="ro-RO"/>
        </w:rPr>
      </w:pPr>
    </w:p>
    <w:p w:rsidR="003117D7" w:rsidRPr="00FA4D6B" w:rsidRDefault="003117D7" w:rsidP="003117D7">
      <w:pPr>
        <w:rPr>
          <w:lang w:val="ro-RO"/>
        </w:rPr>
      </w:pPr>
    </w:p>
    <w:p w:rsidR="003117D7" w:rsidRPr="00FA4D6B" w:rsidRDefault="003117D7" w:rsidP="003117D7">
      <w:pPr>
        <w:rPr>
          <w:lang w:val="ro-RO"/>
        </w:rPr>
      </w:pPr>
    </w:p>
    <w:p w:rsidR="003117D7" w:rsidRPr="00FA4D6B" w:rsidRDefault="003117D7" w:rsidP="003117D7">
      <w:pPr>
        <w:rPr>
          <w:lang w:val="ro-RO"/>
        </w:rPr>
      </w:pPr>
    </w:p>
    <w:p w:rsidR="003117D7" w:rsidRPr="00FA4D6B" w:rsidRDefault="003117D7" w:rsidP="003117D7">
      <w:pPr>
        <w:rPr>
          <w:lang w:val="ro-RO"/>
        </w:rPr>
      </w:pPr>
    </w:p>
    <w:p w:rsidR="003117D7" w:rsidRPr="00FA4D6B" w:rsidRDefault="003117D7" w:rsidP="003117D7">
      <w:pPr>
        <w:rPr>
          <w:b/>
          <w:sz w:val="22"/>
          <w:lang w:val="ro-RO"/>
        </w:rPr>
      </w:pPr>
      <w:bookmarkStart w:id="1" w:name="_Toc28448937"/>
      <w:r w:rsidRPr="00FA4D6B">
        <w:rPr>
          <w:b/>
          <w:sz w:val="22"/>
          <w:lang w:val="ro-RO"/>
        </w:rPr>
        <w:t>Lista de abrevieri</w:t>
      </w:r>
      <w:bookmarkEnd w:id="1"/>
    </w:p>
    <w:p w:rsidR="003117D7" w:rsidRPr="00FA4D6B" w:rsidRDefault="003117D7" w:rsidP="003117D7">
      <w:pPr>
        <w:spacing w:line="240" w:lineRule="auto"/>
        <w:rPr>
          <w:rFonts w:cs="Times New Roman"/>
          <w:sz w:val="22"/>
          <w:lang w:val="ro-RO"/>
        </w:rPr>
      </w:pPr>
      <w:r w:rsidRPr="00FA4D6B">
        <w:rPr>
          <w:rFonts w:cs="Times New Roman"/>
          <w:sz w:val="22"/>
          <w:lang w:val="ro-RO"/>
        </w:rPr>
        <w:t xml:space="preserve">ANOFM - Agenția Națională pentru Ocuparea Forței de Muncă </w:t>
      </w:r>
    </w:p>
    <w:p w:rsidR="00BE2C99" w:rsidRPr="00FA4D6B" w:rsidRDefault="00BE2C99" w:rsidP="003117D7">
      <w:pPr>
        <w:spacing w:line="240" w:lineRule="auto"/>
        <w:rPr>
          <w:rFonts w:cs="Times New Roman"/>
          <w:sz w:val="22"/>
          <w:lang w:val="ro-RO"/>
        </w:rPr>
      </w:pPr>
      <w:r w:rsidRPr="00FA4D6B">
        <w:rPr>
          <w:rFonts w:cs="Times New Roman"/>
          <w:sz w:val="22"/>
          <w:lang w:val="ro-RO"/>
        </w:rPr>
        <w:t>BNS – Biroul Național</w:t>
      </w:r>
      <w:r w:rsidR="00E317E4" w:rsidRPr="00FA4D6B">
        <w:rPr>
          <w:rFonts w:cs="Times New Roman"/>
          <w:sz w:val="22"/>
          <w:lang w:val="ro-RO"/>
        </w:rPr>
        <w:t xml:space="preserve"> de</w:t>
      </w:r>
      <w:r w:rsidRPr="00FA4D6B">
        <w:rPr>
          <w:rFonts w:cs="Times New Roman"/>
          <w:sz w:val="22"/>
          <w:lang w:val="ro-RO"/>
        </w:rPr>
        <w:t xml:space="preserve"> Statistică</w:t>
      </w:r>
      <w:r w:rsidR="00E317E4" w:rsidRPr="00FA4D6B">
        <w:rPr>
          <w:rFonts w:cs="Times New Roman"/>
          <w:sz w:val="22"/>
          <w:lang w:val="ro-RO"/>
        </w:rPr>
        <w:t xml:space="preserve"> </w:t>
      </w:r>
    </w:p>
    <w:p w:rsidR="004B4B62" w:rsidRPr="00FA4D6B" w:rsidRDefault="004B4B62" w:rsidP="003117D7">
      <w:pPr>
        <w:spacing w:line="240" w:lineRule="auto"/>
        <w:rPr>
          <w:rFonts w:cs="Times New Roman"/>
          <w:sz w:val="22"/>
          <w:lang w:val="ro-RO"/>
        </w:rPr>
      </w:pPr>
      <w:r w:rsidRPr="00FA4D6B">
        <w:rPr>
          <w:lang w:val="ro-RO"/>
        </w:rPr>
        <w:t xml:space="preserve">CNDDCM – </w:t>
      </w:r>
      <w:r w:rsidRPr="00FA4D6B">
        <w:rPr>
          <w:sz w:val="23"/>
          <w:szCs w:val="23"/>
          <w:lang w:val="ro-RO"/>
        </w:rPr>
        <w:t xml:space="preserve">Consiliului Național pentru Determinarea Dizabilității și Capacității de Muncă </w:t>
      </w:r>
    </w:p>
    <w:p w:rsidR="003117D7" w:rsidRPr="00FA4D6B" w:rsidRDefault="003117D7" w:rsidP="003117D7">
      <w:pPr>
        <w:spacing w:line="240" w:lineRule="auto"/>
        <w:rPr>
          <w:rFonts w:cs="Times New Roman"/>
          <w:sz w:val="22"/>
          <w:lang w:val="ro-RO"/>
        </w:rPr>
      </w:pPr>
      <w:r w:rsidRPr="00FA4D6B">
        <w:rPr>
          <w:rFonts w:cs="Times New Roman"/>
          <w:sz w:val="22"/>
          <w:lang w:val="ro-RO"/>
        </w:rPr>
        <w:t xml:space="preserve">Legea 105/2018 – Legea nr.105 din 14.06.2018 cu privire la promovarea ocupării </w:t>
      </w:r>
      <w:r w:rsidR="00E267C6" w:rsidRPr="00FA4D6B">
        <w:rPr>
          <w:rFonts w:cs="Times New Roman"/>
          <w:sz w:val="22"/>
          <w:lang w:val="ro-RO"/>
        </w:rPr>
        <w:t>forței</w:t>
      </w:r>
      <w:r w:rsidRPr="00FA4D6B">
        <w:rPr>
          <w:rFonts w:cs="Times New Roman"/>
          <w:sz w:val="22"/>
          <w:lang w:val="ro-RO"/>
        </w:rPr>
        <w:t xml:space="preserve"> de muncă </w:t>
      </w:r>
      <w:r w:rsidR="00E267C6" w:rsidRPr="00FA4D6B">
        <w:rPr>
          <w:rFonts w:cs="Times New Roman"/>
          <w:sz w:val="22"/>
          <w:lang w:val="ro-RO"/>
        </w:rPr>
        <w:t>și</w:t>
      </w:r>
      <w:r w:rsidRPr="00FA4D6B">
        <w:rPr>
          <w:rFonts w:cs="Times New Roman"/>
          <w:sz w:val="22"/>
          <w:lang w:val="ro-RO"/>
        </w:rPr>
        <w:t xml:space="preserve"> asigurarea de </w:t>
      </w:r>
      <w:r w:rsidR="00E267C6" w:rsidRPr="00FA4D6B">
        <w:rPr>
          <w:rFonts w:cs="Times New Roman"/>
          <w:sz w:val="22"/>
          <w:lang w:val="ro-RO"/>
        </w:rPr>
        <w:t>șomaj</w:t>
      </w:r>
    </w:p>
    <w:p w:rsidR="006B6C49" w:rsidRPr="00FA4D6B" w:rsidRDefault="006B6C49" w:rsidP="003117D7">
      <w:pPr>
        <w:spacing w:line="240" w:lineRule="auto"/>
        <w:rPr>
          <w:rFonts w:cs="Times New Roman"/>
          <w:sz w:val="22"/>
          <w:lang w:val="ro-RO"/>
        </w:rPr>
      </w:pPr>
      <w:r w:rsidRPr="00FA4D6B">
        <w:rPr>
          <w:rFonts w:cs="Times New Roman"/>
          <w:sz w:val="22"/>
          <w:lang w:val="ro-RO"/>
        </w:rPr>
        <w:t>MSMPS – Ministerul Sănătății, Muncii și Protecției Sociale</w:t>
      </w:r>
    </w:p>
    <w:p w:rsidR="003117D7" w:rsidRPr="00FA4D6B" w:rsidRDefault="003117D7" w:rsidP="003117D7">
      <w:pPr>
        <w:spacing w:line="240" w:lineRule="auto"/>
        <w:rPr>
          <w:rFonts w:cs="Times New Roman"/>
          <w:sz w:val="22"/>
          <w:lang w:val="ro-RO"/>
        </w:rPr>
      </w:pPr>
      <w:r w:rsidRPr="00FA4D6B">
        <w:rPr>
          <w:rFonts w:cs="Times New Roman"/>
          <w:sz w:val="22"/>
          <w:lang w:val="ro-RO"/>
        </w:rPr>
        <w:t xml:space="preserve">Procedura - Anexa 5 și Anexa 6 din </w:t>
      </w:r>
      <w:r w:rsidR="00E267C6" w:rsidRPr="00FA4D6B">
        <w:rPr>
          <w:rFonts w:cs="Times New Roman"/>
          <w:sz w:val="22"/>
          <w:lang w:val="ro-RO"/>
        </w:rPr>
        <w:t>Hotărârea</w:t>
      </w:r>
      <w:r w:rsidRPr="00FA4D6B">
        <w:rPr>
          <w:rFonts w:cs="Times New Roman"/>
          <w:sz w:val="22"/>
          <w:lang w:val="ro-RO"/>
        </w:rPr>
        <w:t xml:space="preserve"> Guvernului nr. 1276 din 26.12.2018 pentru aprobarea procedurilor privind accesul la măsurile de ocupare a </w:t>
      </w:r>
      <w:r w:rsidR="00E267C6" w:rsidRPr="00FA4D6B">
        <w:rPr>
          <w:rFonts w:cs="Times New Roman"/>
          <w:sz w:val="22"/>
          <w:lang w:val="ro-RO"/>
        </w:rPr>
        <w:t>forței</w:t>
      </w:r>
      <w:r w:rsidRPr="00FA4D6B">
        <w:rPr>
          <w:rFonts w:cs="Times New Roman"/>
          <w:sz w:val="22"/>
          <w:lang w:val="ro-RO"/>
        </w:rPr>
        <w:t xml:space="preserve"> de muncă</w:t>
      </w:r>
    </w:p>
    <w:p w:rsidR="003117D7" w:rsidRPr="00FA4D6B" w:rsidRDefault="003117D7" w:rsidP="003117D7">
      <w:pPr>
        <w:spacing w:line="240" w:lineRule="auto"/>
        <w:rPr>
          <w:rFonts w:cs="Times New Roman"/>
          <w:sz w:val="22"/>
          <w:lang w:val="ro-RO"/>
        </w:rPr>
      </w:pPr>
      <w:r w:rsidRPr="00FA4D6B">
        <w:rPr>
          <w:rFonts w:cs="Times New Roman"/>
          <w:sz w:val="22"/>
          <w:lang w:val="ro-RO"/>
        </w:rPr>
        <w:t xml:space="preserve">Regulamentul </w:t>
      </w:r>
      <w:r w:rsidR="00E267C6" w:rsidRPr="00FA4D6B">
        <w:rPr>
          <w:rFonts w:cs="Times New Roman"/>
          <w:sz w:val="22"/>
          <w:lang w:val="ro-RO"/>
        </w:rPr>
        <w:t xml:space="preserve">Comisiei Multidisciplinare </w:t>
      </w:r>
      <w:r w:rsidRPr="00FA4D6B">
        <w:rPr>
          <w:rFonts w:cs="Times New Roman"/>
          <w:sz w:val="22"/>
          <w:lang w:val="ro-RO"/>
        </w:rPr>
        <w:t xml:space="preserve">- Ordinul ANOFM din 09.08.2019 a fost aprobat </w:t>
      </w:r>
      <w:r w:rsidRPr="00FA4D6B">
        <w:rPr>
          <w:rFonts w:cs="Times New Roman"/>
          <w:color w:val="000000"/>
          <w:sz w:val="22"/>
          <w:lang w:val="ro-RO" w:eastAsia="ro-RO" w:bidi="ro-RO"/>
        </w:rPr>
        <w:t xml:space="preserve">Regulamentul cu privire la organizarea </w:t>
      </w:r>
      <w:r w:rsidR="00E267C6" w:rsidRPr="00FA4D6B">
        <w:rPr>
          <w:rFonts w:cs="Times New Roman"/>
          <w:color w:val="000000"/>
          <w:sz w:val="22"/>
          <w:lang w:val="ro-RO" w:eastAsia="ro-RO" w:bidi="ro-RO"/>
        </w:rPr>
        <w:t>și</w:t>
      </w:r>
      <w:r w:rsidRPr="00FA4D6B">
        <w:rPr>
          <w:rFonts w:cs="Times New Roman"/>
          <w:color w:val="000000"/>
          <w:sz w:val="22"/>
          <w:lang w:val="ro-RO" w:eastAsia="ro-RO" w:bidi="ro-RO"/>
        </w:rPr>
        <w:t xml:space="preserve"> </w:t>
      </w:r>
      <w:r w:rsidR="00E267C6" w:rsidRPr="00FA4D6B">
        <w:rPr>
          <w:rFonts w:cs="Times New Roman"/>
          <w:color w:val="000000"/>
          <w:sz w:val="22"/>
          <w:lang w:val="ro-RO" w:eastAsia="ro-RO" w:bidi="ro-RO"/>
        </w:rPr>
        <w:t>funcționarea</w:t>
      </w:r>
      <w:r w:rsidRPr="00FA4D6B">
        <w:rPr>
          <w:rFonts w:cs="Times New Roman"/>
          <w:color w:val="000000"/>
          <w:sz w:val="22"/>
          <w:lang w:val="ro-RO" w:eastAsia="ro-RO" w:bidi="ro-RO"/>
        </w:rPr>
        <w:t xml:space="preserve"> Comisiei multidisciplinare</w:t>
      </w:r>
    </w:p>
    <w:p w:rsidR="003117D7" w:rsidRPr="00FA4D6B" w:rsidRDefault="003117D7" w:rsidP="003117D7">
      <w:pPr>
        <w:spacing w:line="240" w:lineRule="auto"/>
        <w:rPr>
          <w:rFonts w:cs="Times New Roman"/>
          <w:sz w:val="22"/>
          <w:lang w:val="ro-RO"/>
        </w:rPr>
      </w:pPr>
      <w:r w:rsidRPr="00FA4D6B">
        <w:rPr>
          <w:rFonts w:cs="Times New Roman"/>
          <w:sz w:val="22"/>
          <w:lang w:val="ro-RO"/>
        </w:rPr>
        <w:t xml:space="preserve">SNOFM - Strategia </w:t>
      </w:r>
      <w:r w:rsidR="00E267C6" w:rsidRPr="00FA4D6B">
        <w:rPr>
          <w:rFonts w:cs="Times New Roman"/>
          <w:sz w:val="22"/>
          <w:lang w:val="ro-RO"/>
        </w:rPr>
        <w:t>națională</w:t>
      </w:r>
      <w:r w:rsidRPr="00FA4D6B">
        <w:rPr>
          <w:rFonts w:cs="Times New Roman"/>
          <w:sz w:val="22"/>
          <w:lang w:val="ro-RO"/>
        </w:rPr>
        <w:t xml:space="preserve"> privind ocuparea </w:t>
      </w:r>
      <w:r w:rsidR="00E267C6" w:rsidRPr="00FA4D6B">
        <w:rPr>
          <w:rFonts w:cs="Times New Roman"/>
          <w:sz w:val="22"/>
          <w:lang w:val="ro-RO"/>
        </w:rPr>
        <w:t>forței</w:t>
      </w:r>
      <w:r w:rsidRPr="00FA4D6B">
        <w:rPr>
          <w:rFonts w:cs="Times New Roman"/>
          <w:sz w:val="22"/>
          <w:lang w:val="ro-RO"/>
        </w:rPr>
        <w:t xml:space="preserve"> de muncă pentru anii 2017–2021</w:t>
      </w:r>
    </w:p>
    <w:p w:rsidR="003117D7" w:rsidRPr="00FA4D6B" w:rsidRDefault="003117D7" w:rsidP="003117D7">
      <w:pPr>
        <w:spacing w:line="240" w:lineRule="auto"/>
        <w:rPr>
          <w:rStyle w:val="Bodytext11Spacing0pt"/>
          <w:rFonts w:ascii="Times New Roman" w:hAnsi="Times New Roman" w:cs="Times New Roman"/>
          <w:color w:val="000000" w:themeColor="text1"/>
        </w:rPr>
      </w:pPr>
      <w:r w:rsidRPr="00FA4D6B">
        <w:rPr>
          <w:rStyle w:val="Bodytext11Spacing0pt"/>
          <w:rFonts w:ascii="Times New Roman" w:hAnsi="Times New Roman" w:cs="Times New Roman"/>
          <w:color w:val="000000" w:themeColor="text1"/>
        </w:rPr>
        <w:t>STOFM – Structura teritorială privind ocuparea forței de muncă</w:t>
      </w:r>
    </w:p>
    <w:p w:rsidR="00E267C6" w:rsidRPr="00FA4D6B" w:rsidRDefault="00E267C6" w:rsidP="00E267C6">
      <w:pPr>
        <w:spacing w:line="240" w:lineRule="auto"/>
        <w:rPr>
          <w:rStyle w:val="Bodytext11Spacing0pt"/>
          <w:rFonts w:ascii="Times New Roman" w:hAnsi="Times New Roman" w:cs="Times New Roman"/>
          <w:color w:val="000000" w:themeColor="text1"/>
        </w:rPr>
      </w:pPr>
      <w:r w:rsidRPr="00FA4D6B">
        <w:rPr>
          <w:rFonts w:cs="Times New Roman"/>
          <w:sz w:val="22"/>
          <w:lang w:val="ro-RO"/>
        </w:rPr>
        <w:t xml:space="preserve">UN CRPD – </w:t>
      </w:r>
      <w:r w:rsidRPr="00FA4D6B">
        <w:rPr>
          <w:rStyle w:val="Bodytext11Spacing0pt"/>
          <w:rFonts w:ascii="Times New Roman" w:hAnsi="Times New Roman" w:cs="Times New Roman"/>
          <w:color w:val="000000" w:themeColor="text1"/>
        </w:rPr>
        <w:t>Convenția ONU privind drepturile persoanelor cu dizabilități</w:t>
      </w:r>
    </w:p>
    <w:p w:rsidR="003117D7" w:rsidRPr="00FA4D6B" w:rsidRDefault="003117D7" w:rsidP="003117D7">
      <w:pPr>
        <w:rPr>
          <w:rFonts w:asciiTheme="majorHAnsi" w:eastAsiaTheme="majorEastAsia" w:hAnsiTheme="majorHAnsi" w:cstheme="majorBidi"/>
          <w:color w:val="2E74B5" w:themeColor="accent1" w:themeShade="BF"/>
          <w:sz w:val="32"/>
          <w:szCs w:val="32"/>
          <w:lang w:val="ro-RO"/>
        </w:rPr>
      </w:pPr>
      <w:r w:rsidRPr="00FA4D6B">
        <w:rPr>
          <w:lang w:val="ro-RO"/>
        </w:rPr>
        <w:br w:type="page"/>
      </w:r>
    </w:p>
    <w:p w:rsidR="00FA4D6B" w:rsidRDefault="00FA4D6B" w:rsidP="00FA4D6B">
      <w:pPr>
        <w:pStyle w:val="Heading1"/>
        <w:rPr>
          <w:b/>
          <w:lang w:val="ro-RO"/>
        </w:rPr>
      </w:pPr>
      <w:r w:rsidRPr="00FA4D6B">
        <w:rPr>
          <w:b/>
          <w:lang w:val="ro-RO"/>
        </w:rPr>
        <w:t>CUPRINS</w:t>
      </w:r>
    </w:p>
    <w:p w:rsidR="00FA4D6B" w:rsidRPr="00FA4D6B" w:rsidRDefault="00FA4D6B" w:rsidP="00FA4D6B">
      <w:pPr>
        <w:rPr>
          <w:lang w:val="ro-RO"/>
        </w:rPr>
      </w:pPr>
    </w:p>
    <w:p w:rsidR="00FA4D6B" w:rsidRPr="00FA4D6B" w:rsidRDefault="00FA4D6B" w:rsidP="00FA4D6B">
      <w:pPr>
        <w:pStyle w:val="TOC1"/>
        <w:rPr>
          <w:rFonts w:asciiTheme="minorHAnsi" w:eastAsiaTheme="minorEastAsia" w:hAnsiTheme="minorHAnsi"/>
          <w:sz w:val="22"/>
          <w:lang w:eastAsia="ru-RU"/>
        </w:rPr>
      </w:pPr>
      <w:r w:rsidRPr="00FA4D6B">
        <w:fldChar w:fldCharType="begin"/>
      </w:r>
      <w:r w:rsidRPr="00FA4D6B">
        <w:instrText xml:space="preserve"> TOC \o "1-2" \h \z \u </w:instrText>
      </w:r>
      <w:r w:rsidRPr="00FA4D6B">
        <w:fldChar w:fldCharType="separate"/>
      </w:r>
      <w:hyperlink w:anchor="_Toc42186204" w:history="1">
        <w:r w:rsidRPr="00FA4D6B">
          <w:rPr>
            <w:rStyle w:val="Hyperlink"/>
          </w:rPr>
          <w:t>Sumar executiv</w:t>
        </w:r>
        <w:r w:rsidRPr="00FA4D6B">
          <w:rPr>
            <w:webHidden/>
          </w:rPr>
          <w:tab/>
        </w:r>
        <w:r w:rsidRPr="00FA4D6B">
          <w:rPr>
            <w:webHidden/>
          </w:rPr>
          <w:fldChar w:fldCharType="begin"/>
        </w:r>
        <w:r w:rsidRPr="00FA4D6B">
          <w:rPr>
            <w:webHidden/>
          </w:rPr>
          <w:instrText xml:space="preserve"> PAGEREF _Toc42186204 \h </w:instrText>
        </w:r>
        <w:r w:rsidRPr="00FA4D6B">
          <w:rPr>
            <w:webHidden/>
          </w:rPr>
        </w:r>
        <w:r w:rsidRPr="00FA4D6B">
          <w:rPr>
            <w:webHidden/>
          </w:rPr>
          <w:fldChar w:fldCharType="separate"/>
        </w:r>
        <w:r w:rsidR="005D0E34">
          <w:rPr>
            <w:webHidden/>
          </w:rPr>
          <w:t>4</w:t>
        </w:r>
        <w:r w:rsidRPr="00FA4D6B">
          <w:rPr>
            <w:webHidden/>
          </w:rPr>
          <w:fldChar w:fldCharType="end"/>
        </w:r>
      </w:hyperlink>
    </w:p>
    <w:p w:rsidR="00FA4D6B" w:rsidRPr="00FA4D6B" w:rsidRDefault="00560F2D" w:rsidP="00FA4D6B">
      <w:pPr>
        <w:pStyle w:val="TOC1"/>
        <w:rPr>
          <w:rFonts w:asciiTheme="minorHAnsi" w:eastAsiaTheme="minorEastAsia" w:hAnsiTheme="minorHAnsi"/>
          <w:sz w:val="22"/>
          <w:lang w:eastAsia="ru-RU"/>
        </w:rPr>
      </w:pPr>
      <w:hyperlink w:anchor="_Toc42186205" w:history="1">
        <w:r w:rsidR="00FA4D6B" w:rsidRPr="00FA4D6B">
          <w:rPr>
            <w:rStyle w:val="Hyperlink"/>
          </w:rPr>
          <w:t>Metodologia</w:t>
        </w:r>
        <w:r w:rsidR="00FA4D6B" w:rsidRPr="00FA4D6B">
          <w:rPr>
            <w:webHidden/>
          </w:rPr>
          <w:tab/>
        </w:r>
        <w:r w:rsidR="00FA4D6B" w:rsidRPr="00FA4D6B">
          <w:rPr>
            <w:webHidden/>
          </w:rPr>
          <w:fldChar w:fldCharType="begin"/>
        </w:r>
        <w:r w:rsidR="00FA4D6B" w:rsidRPr="00FA4D6B">
          <w:rPr>
            <w:webHidden/>
          </w:rPr>
          <w:instrText xml:space="preserve"> PAGEREF _Toc42186205 \h </w:instrText>
        </w:r>
        <w:r w:rsidR="00FA4D6B" w:rsidRPr="00FA4D6B">
          <w:rPr>
            <w:webHidden/>
          </w:rPr>
        </w:r>
        <w:r w:rsidR="00FA4D6B" w:rsidRPr="00FA4D6B">
          <w:rPr>
            <w:webHidden/>
          </w:rPr>
          <w:fldChar w:fldCharType="separate"/>
        </w:r>
        <w:r w:rsidR="005D0E34">
          <w:rPr>
            <w:webHidden/>
          </w:rPr>
          <w:t>5</w:t>
        </w:r>
        <w:r w:rsidR="00FA4D6B" w:rsidRPr="00FA4D6B">
          <w:rPr>
            <w:webHidden/>
          </w:rPr>
          <w:fldChar w:fldCharType="end"/>
        </w:r>
      </w:hyperlink>
    </w:p>
    <w:p w:rsidR="00FA4D6B" w:rsidRPr="00FA4D6B" w:rsidRDefault="00560F2D" w:rsidP="00FA4D6B">
      <w:pPr>
        <w:pStyle w:val="TOC1"/>
        <w:rPr>
          <w:rFonts w:asciiTheme="minorHAnsi" w:eastAsiaTheme="minorEastAsia" w:hAnsiTheme="minorHAnsi"/>
          <w:sz w:val="22"/>
          <w:lang w:eastAsia="ru-RU"/>
        </w:rPr>
      </w:pPr>
      <w:hyperlink w:anchor="_Toc42186206" w:history="1">
        <w:r w:rsidR="00FA4D6B" w:rsidRPr="00FA4D6B">
          <w:rPr>
            <w:rStyle w:val="Hyperlink"/>
            <w:b/>
          </w:rPr>
          <w:t>1. Introducere</w:t>
        </w:r>
        <w:r w:rsidR="00FA4D6B" w:rsidRPr="00FA4D6B">
          <w:rPr>
            <w:webHidden/>
          </w:rPr>
          <w:tab/>
        </w:r>
        <w:r w:rsidR="00FA4D6B" w:rsidRPr="00FA4D6B">
          <w:rPr>
            <w:webHidden/>
          </w:rPr>
          <w:fldChar w:fldCharType="begin"/>
        </w:r>
        <w:r w:rsidR="00FA4D6B" w:rsidRPr="00FA4D6B">
          <w:rPr>
            <w:webHidden/>
          </w:rPr>
          <w:instrText xml:space="preserve"> PAGEREF _Toc42186206 \h </w:instrText>
        </w:r>
        <w:r w:rsidR="00FA4D6B" w:rsidRPr="00FA4D6B">
          <w:rPr>
            <w:webHidden/>
          </w:rPr>
        </w:r>
        <w:r w:rsidR="00FA4D6B" w:rsidRPr="00FA4D6B">
          <w:rPr>
            <w:webHidden/>
          </w:rPr>
          <w:fldChar w:fldCharType="separate"/>
        </w:r>
        <w:r w:rsidR="005D0E34">
          <w:rPr>
            <w:webHidden/>
          </w:rPr>
          <w:t>6</w:t>
        </w:r>
        <w:r w:rsidR="00FA4D6B" w:rsidRPr="00FA4D6B">
          <w:rPr>
            <w:webHidden/>
          </w:rPr>
          <w:fldChar w:fldCharType="end"/>
        </w:r>
      </w:hyperlink>
    </w:p>
    <w:p w:rsidR="00FA4D6B" w:rsidRPr="00FA4D6B" w:rsidRDefault="00560F2D" w:rsidP="00FA4D6B">
      <w:pPr>
        <w:pStyle w:val="TOC1"/>
        <w:rPr>
          <w:rFonts w:asciiTheme="minorHAnsi" w:eastAsiaTheme="minorEastAsia" w:hAnsiTheme="minorHAnsi"/>
          <w:sz w:val="22"/>
          <w:lang w:eastAsia="ru-RU"/>
        </w:rPr>
      </w:pPr>
      <w:hyperlink w:anchor="_Toc42186207" w:history="1">
        <w:r w:rsidR="00FA4D6B" w:rsidRPr="00FA4D6B">
          <w:rPr>
            <w:rStyle w:val="Hyperlink"/>
            <w:b/>
          </w:rPr>
          <w:t>2. Analiza elementelor esențiale ale programelor de subvenționare pentru angajare persoanelor cu dizabilități în practica internaționala și cadrul normativ nați</w:t>
        </w:r>
        <w:r w:rsidR="00C512E9">
          <w:rPr>
            <w:rStyle w:val="Hyperlink"/>
            <w:b/>
          </w:rPr>
          <w:t>onal</w:t>
        </w:r>
        <w:r w:rsidR="00FA4D6B" w:rsidRPr="00FA4D6B">
          <w:rPr>
            <w:webHidden/>
          </w:rPr>
          <w:tab/>
        </w:r>
        <w:r w:rsidR="00FA4D6B" w:rsidRPr="00FA4D6B">
          <w:rPr>
            <w:webHidden/>
          </w:rPr>
          <w:fldChar w:fldCharType="begin"/>
        </w:r>
        <w:r w:rsidR="00FA4D6B" w:rsidRPr="00FA4D6B">
          <w:rPr>
            <w:webHidden/>
          </w:rPr>
          <w:instrText xml:space="preserve"> PAGEREF _Toc42186207 \h </w:instrText>
        </w:r>
        <w:r w:rsidR="00FA4D6B" w:rsidRPr="00FA4D6B">
          <w:rPr>
            <w:webHidden/>
          </w:rPr>
        </w:r>
        <w:r w:rsidR="00FA4D6B" w:rsidRPr="00FA4D6B">
          <w:rPr>
            <w:webHidden/>
          </w:rPr>
          <w:fldChar w:fldCharType="separate"/>
        </w:r>
        <w:r w:rsidR="005D0E34">
          <w:rPr>
            <w:webHidden/>
          </w:rPr>
          <w:t>7</w:t>
        </w:r>
        <w:r w:rsidR="00FA4D6B" w:rsidRPr="00FA4D6B">
          <w:rPr>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08" w:history="1">
        <w:r w:rsidR="00FA4D6B" w:rsidRPr="00FA4D6B">
          <w:rPr>
            <w:rStyle w:val="Hyperlink"/>
            <w:noProof/>
            <w:lang w:val="ro-RO"/>
          </w:rPr>
          <w:t>2.1. Scopul și elementele de bază ale programelor de subvenționare pentru angajarea persoanelor cu dizabilități în practica internațională</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_Toc42186208 \h </w:instrText>
        </w:r>
        <w:r w:rsidR="00FA4D6B" w:rsidRPr="00FA4D6B">
          <w:rPr>
            <w:noProof/>
            <w:webHidden/>
          </w:rPr>
        </w:r>
        <w:r w:rsidR="00FA4D6B" w:rsidRPr="00FA4D6B">
          <w:rPr>
            <w:noProof/>
            <w:webHidden/>
          </w:rPr>
          <w:fldChar w:fldCharType="separate"/>
        </w:r>
        <w:r w:rsidR="005D0E34">
          <w:rPr>
            <w:noProof/>
            <w:webHidden/>
          </w:rPr>
          <w:t>7</w:t>
        </w:r>
        <w:r w:rsidR="00FA4D6B" w:rsidRPr="00FA4D6B">
          <w:rPr>
            <w:noProof/>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09" w:history="1">
        <w:r w:rsidR="00FA4D6B" w:rsidRPr="00FA4D6B">
          <w:rPr>
            <w:rStyle w:val="Hyperlink"/>
            <w:noProof/>
            <w:lang w:val="ro-RO"/>
          </w:rPr>
          <w:t>2.2. Cadrul normativ național în domeniul subvențiilor pentru persoanele cu dizabilități</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_Toc42186209 \h </w:instrText>
        </w:r>
        <w:r w:rsidR="00FA4D6B" w:rsidRPr="00FA4D6B">
          <w:rPr>
            <w:noProof/>
            <w:webHidden/>
          </w:rPr>
        </w:r>
        <w:r w:rsidR="00FA4D6B" w:rsidRPr="00FA4D6B">
          <w:rPr>
            <w:noProof/>
            <w:webHidden/>
          </w:rPr>
          <w:fldChar w:fldCharType="separate"/>
        </w:r>
        <w:r w:rsidR="005D0E34">
          <w:rPr>
            <w:noProof/>
            <w:webHidden/>
          </w:rPr>
          <w:t>10</w:t>
        </w:r>
        <w:r w:rsidR="00FA4D6B" w:rsidRPr="00FA4D6B">
          <w:rPr>
            <w:noProof/>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10" w:history="1">
        <w:r w:rsidR="00FA4D6B" w:rsidRPr="00FA4D6B">
          <w:rPr>
            <w:rStyle w:val="Hyperlink"/>
            <w:noProof/>
            <w:lang w:val="ro-RO" w:eastAsia="ro-RO" w:bidi="ro-RO"/>
          </w:rPr>
          <w:t>2.3. Premisele necesare funcționării măsurilor de subvenționare. Adaptarea rezonabilă vs. măsurile de subvenționare</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_Toc42186210 \h </w:instrText>
        </w:r>
        <w:r w:rsidR="00FA4D6B" w:rsidRPr="00FA4D6B">
          <w:rPr>
            <w:noProof/>
            <w:webHidden/>
          </w:rPr>
        </w:r>
        <w:r w:rsidR="00FA4D6B" w:rsidRPr="00FA4D6B">
          <w:rPr>
            <w:noProof/>
            <w:webHidden/>
          </w:rPr>
          <w:fldChar w:fldCharType="separate"/>
        </w:r>
        <w:r w:rsidR="005D0E34">
          <w:rPr>
            <w:noProof/>
            <w:webHidden/>
          </w:rPr>
          <w:t>12</w:t>
        </w:r>
        <w:r w:rsidR="00FA4D6B" w:rsidRPr="00FA4D6B">
          <w:rPr>
            <w:noProof/>
            <w:webHidden/>
          </w:rPr>
          <w:fldChar w:fldCharType="end"/>
        </w:r>
      </w:hyperlink>
    </w:p>
    <w:p w:rsidR="00FA4D6B" w:rsidRPr="00FA4D6B" w:rsidRDefault="00560F2D" w:rsidP="00FA4D6B">
      <w:pPr>
        <w:pStyle w:val="TOC1"/>
        <w:rPr>
          <w:rFonts w:asciiTheme="minorHAnsi" w:eastAsiaTheme="minorEastAsia" w:hAnsiTheme="minorHAnsi"/>
          <w:sz w:val="22"/>
          <w:lang w:eastAsia="ru-RU"/>
        </w:rPr>
      </w:pPr>
      <w:hyperlink w:anchor="_Toc42186211" w:history="1">
        <w:r w:rsidR="00FA4D6B" w:rsidRPr="00FA4D6B">
          <w:rPr>
            <w:rStyle w:val="Hyperlink"/>
            <w:b/>
          </w:rPr>
          <w:t>3. Aspecte comune privind aplicarea măsurilor de subvenționare prevăzute de art.36 și art.38 din Legea 105/2018</w:t>
        </w:r>
        <w:r w:rsidR="00FA4D6B" w:rsidRPr="00FA4D6B">
          <w:rPr>
            <w:webHidden/>
          </w:rPr>
          <w:tab/>
        </w:r>
        <w:r w:rsidR="00FA4D6B" w:rsidRPr="00FA4D6B">
          <w:rPr>
            <w:webHidden/>
          </w:rPr>
          <w:fldChar w:fldCharType="begin"/>
        </w:r>
        <w:r w:rsidR="00FA4D6B" w:rsidRPr="00FA4D6B">
          <w:rPr>
            <w:webHidden/>
          </w:rPr>
          <w:instrText xml:space="preserve"> PAGEREF _Toc42186211 \h </w:instrText>
        </w:r>
        <w:r w:rsidR="00FA4D6B" w:rsidRPr="00FA4D6B">
          <w:rPr>
            <w:webHidden/>
          </w:rPr>
        </w:r>
        <w:r w:rsidR="00FA4D6B" w:rsidRPr="00FA4D6B">
          <w:rPr>
            <w:webHidden/>
          </w:rPr>
          <w:fldChar w:fldCharType="separate"/>
        </w:r>
        <w:r w:rsidR="005D0E34">
          <w:rPr>
            <w:webHidden/>
          </w:rPr>
          <w:t>15</w:t>
        </w:r>
        <w:r w:rsidR="00FA4D6B" w:rsidRPr="00FA4D6B">
          <w:rPr>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12" w:history="1">
        <w:r w:rsidR="00FA4D6B" w:rsidRPr="00FA4D6B">
          <w:rPr>
            <w:rStyle w:val="Hyperlink"/>
            <w:noProof/>
            <w:lang w:val="ro-RO"/>
          </w:rPr>
          <w:t>3.1. Beneficiari subvențiilor</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_Toc42186212 \h </w:instrText>
        </w:r>
        <w:r w:rsidR="00FA4D6B" w:rsidRPr="00FA4D6B">
          <w:rPr>
            <w:noProof/>
            <w:webHidden/>
          </w:rPr>
        </w:r>
        <w:r w:rsidR="00FA4D6B" w:rsidRPr="00FA4D6B">
          <w:rPr>
            <w:noProof/>
            <w:webHidden/>
          </w:rPr>
          <w:fldChar w:fldCharType="separate"/>
        </w:r>
        <w:r w:rsidR="005D0E34">
          <w:rPr>
            <w:noProof/>
            <w:webHidden/>
          </w:rPr>
          <w:t>15</w:t>
        </w:r>
        <w:r w:rsidR="00FA4D6B" w:rsidRPr="00FA4D6B">
          <w:rPr>
            <w:noProof/>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13" w:history="1">
        <w:r w:rsidR="00FA4D6B" w:rsidRPr="00FA4D6B">
          <w:rPr>
            <w:rStyle w:val="Hyperlink"/>
            <w:noProof/>
            <w:lang w:val="ro-RO"/>
          </w:rPr>
          <w:t>3.2. Angajatori eligibili</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_Toc42186213 \h </w:instrText>
        </w:r>
        <w:r w:rsidR="00FA4D6B" w:rsidRPr="00FA4D6B">
          <w:rPr>
            <w:noProof/>
            <w:webHidden/>
          </w:rPr>
        </w:r>
        <w:r w:rsidR="00FA4D6B" w:rsidRPr="00FA4D6B">
          <w:rPr>
            <w:noProof/>
            <w:webHidden/>
          </w:rPr>
          <w:fldChar w:fldCharType="separate"/>
        </w:r>
        <w:r w:rsidR="005D0E34">
          <w:rPr>
            <w:noProof/>
            <w:webHidden/>
          </w:rPr>
          <w:t>18</w:t>
        </w:r>
        <w:r w:rsidR="00FA4D6B" w:rsidRPr="00FA4D6B">
          <w:rPr>
            <w:noProof/>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14" w:history="1">
        <w:r w:rsidR="00FA4D6B" w:rsidRPr="00FA4D6B">
          <w:rPr>
            <w:rStyle w:val="Hyperlink"/>
            <w:noProof/>
            <w:lang w:val="ro-RO"/>
          </w:rPr>
          <w:t>3.3. Simplificarea procedurilor de aplicare și de verificare</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_Toc42186214 \h </w:instrText>
        </w:r>
        <w:r w:rsidR="00FA4D6B" w:rsidRPr="00FA4D6B">
          <w:rPr>
            <w:noProof/>
            <w:webHidden/>
          </w:rPr>
        </w:r>
        <w:r w:rsidR="00FA4D6B" w:rsidRPr="00FA4D6B">
          <w:rPr>
            <w:noProof/>
            <w:webHidden/>
          </w:rPr>
          <w:fldChar w:fldCharType="separate"/>
        </w:r>
        <w:r w:rsidR="005D0E34">
          <w:rPr>
            <w:noProof/>
            <w:webHidden/>
          </w:rPr>
          <w:t>18</w:t>
        </w:r>
        <w:r w:rsidR="00FA4D6B" w:rsidRPr="00FA4D6B">
          <w:rPr>
            <w:noProof/>
            <w:webHidden/>
          </w:rPr>
          <w:fldChar w:fldCharType="end"/>
        </w:r>
      </w:hyperlink>
    </w:p>
    <w:p w:rsidR="00FA4D6B" w:rsidRPr="00FA4D6B" w:rsidRDefault="00560F2D" w:rsidP="00FA4D6B">
      <w:pPr>
        <w:pStyle w:val="TOC1"/>
        <w:rPr>
          <w:rFonts w:asciiTheme="minorHAnsi" w:eastAsiaTheme="minorEastAsia" w:hAnsiTheme="minorHAnsi"/>
          <w:sz w:val="22"/>
          <w:lang w:eastAsia="ru-RU"/>
        </w:rPr>
      </w:pPr>
      <w:hyperlink w:anchor="_Toc42186215" w:history="1">
        <w:r w:rsidR="00FA4D6B" w:rsidRPr="00FA4D6B">
          <w:rPr>
            <w:rStyle w:val="Hyperlink"/>
            <w:b/>
          </w:rPr>
          <w:t>4. Propuneri privind măsura de subvenționare prevăzută de art. 36 ”Subvenționarea locului de muncă”</w:t>
        </w:r>
        <w:r w:rsidR="00FA4D6B" w:rsidRPr="00FA4D6B">
          <w:rPr>
            <w:webHidden/>
          </w:rPr>
          <w:tab/>
        </w:r>
        <w:r w:rsidR="00FA4D6B" w:rsidRPr="00FA4D6B">
          <w:rPr>
            <w:webHidden/>
          </w:rPr>
          <w:fldChar w:fldCharType="begin"/>
        </w:r>
        <w:r w:rsidR="00FA4D6B" w:rsidRPr="00FA4D6B">
          <w:rPr>
            <w:webHidden/>
          </w:rPr>
          <w:instrText xml:space="preserve"> PAGEREF _Toc42186215 \h </w:instrText>
        </w:r>
        <w:r w:rsidR="00FA4D6B" w:rsidRPr="00FA4D6B">
          <w:rPr>
            <w:webHidden/>
          </w:rPr>
        </w:r>
        <w:r w:rsidR="00FA4D6B" w:rsidRPr="00FA4D6B">
          <w:rPr>
            <w:webHidden/>
          </w:rPr>
          <w:fldChar w:fldCharType="separate"/>
        </w:r>
        <w:r w:rsidR="005D0E34">
          <w:rPr>
            <w:webHidden/>
          </w:rPr>
          <w:t>20</w:t>
        </w:r>
        <w:r w:rsidR="00FA4D6B" w:rsidRPr="00FA4D6B">
          <w:rPr>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16" w:history="1">
        <w:r w:rsidR="00FA4D6B" w:rsidRPr="00FA4D6B">
          <w:rPr>
            <w:rStyle w:val="Hyperlink"/>
            <w:noProof/>
            <w:lang w:val="ro-RO" w:eastAsia="ru-RU"/>
          </w:rPr>
          <w:t>4.1. Atractivitatea măsurii de subvenționare. Principalele probleme identificate.</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_Toc42186216 \h </w:instrText>
        </w:r>
        <w:r w:rsidR="00FA4D6B" w:rsidRPr="00FA4D6B">
          <w:rPr>
            <w:noProof/>
            <w:webHidden/>
          </w:rPr>
        </w:r>
        <w:r w:rsidR="00FA4D6B" w:rsidRPr="00FA4D6B">
          <w:rPr>
            <w:noProof/>
            <w:webHidden/>
          </w:rPr>
          <w:fldChar w:fldCharType="separate"/>
        </w:r>
        <w:r w:rsidR="005D0E34">
          <w:rPr>
            <w:noProof/>
            <w:webHidden/>
          </w:rPr>
          <w:t>20</w:t>
        </w:r>
        <w:r w:rsidR="00FA4D6B" w:rsidRPr="00FA4D6B">
          <w:rPr>
            <w:noProof/>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17" w:history="1">
        <w:r w:rsidR="00FA4D6B" w:rsidRPr="00FA4D6B">
          <w:rPr>
            <w:rStyle w:val="Hyperlink"/>
            <w:noProof/>
            <w:lang w:val="ro-RO"/>
          </w:rPr>
          <w:t>4.2. Majorarea termenului de acordare a subvenție în funcție de tipul de dizabilitate</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_Toc42186217 \h </w:instrText>
        </w:r>
        <w:r w:rsidR="00FA4D6B" w:rsidRPr="00FA4D6B">
          <w:rPr>
            <w:noProof/>
            <w:webHidden/>
          </w:rPr>
        </w:r>
        <w:r w:rsidR="00FA4D6B" w:rsidRPr="00FA4D6B">
          <w:rPr>
            <w:noProof/>
            <w:webHidden/>
          </w:rPr>
          <w:fldChar w:fldCharType="separate"/>
        </w:r>
        <w:r w:rsidR="005D0E34">
          <w:rPr>
            <w:noProof/>
            <w:webHidden/>
          </w:rPr>
          <w:t>21</w:t>
        </w:r>
        <w:r w:rsidR="00FA4D6B" w:rsidRPr="00FA4D6B">
          <w:rPr>
            <w:noProof/>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18" w:history="1">
        <w:r w:rsidR="00FA4D6B" w:rsidRPr="00FA4D6B">
          <w:rPr>
            <w:rStyle w:val="Hyperlink"/>
            <w:noProof/>
            <w:lang w:val="ro-RO"/>
          </w:rPr>
          <w:t>4.3. Înlăturarea neclarităților despre modul în care poate fi folosit sumele primite în calitatea de subvenție</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_Toc42186218 \h </w:instrText>
        </w:r>
        <w:r w:rsidR="00FA4D6B" w:rsidRPr="00FA4D6B">
          <w:rPr>
            <w:noProof/>
            <w:webHidden/>
          </w:rPr>
        </w:r>
        <w:r w:rsidR="00FA4D6B" w:rsidRPr="00FA4D6B">
          <w:rPr>
            <w:noProof/>
            <w:webHidden/>
          </w:rPr>
          <w:fldChar w:fldCharType="separate"/>
        </w:r>
        <w:r w:rsidR="005D0E34">
          <w:rPr>
            <w:noProof/>
            <w:webHidden/>
          </w:rPr>
          <w:t>23</w:t>
        </w:r>
        <w:r w:rsidR="00FA4D6B" w:rsidRPr="00FA4D6B">
          <w:rPr>
            <w:noProof/>
            <w:webHidden/>
          </w:rPr>
          <w:fldChar w:fldCharType="end"/>
        </w:r>
      </w:hyperlink>
    </w:p>
    <w:p w:rsidR="00FA4D6B" w:rsidRPr="00FA4D6B" w:rsidRDefault="00560F2D" w:rsidP="00FA4D6B">
      <w:pPr>
        <w:pStyle w:val="TOC1"/>
        <w:rPr>
          <w:rFonts w:asciiTheme="minorHAnsi" w:eastAsiaTheme="minorEastAsia" w:hAnsiTheme="minorHAnsi"/>
          <w:sz w:val="22"/>
          <w:lang w:eastAsia="ru-RU"/>
        </w:rPr>
      </w:pPr>
      <w:hyperlink w:anchor="_Toc42186219" w:history="1">
        <w:r w:rsidR="00FA4D6B" w:rsidRPr="00FA4D6B">
          <w:rPr>
            <w:rStyle w:val="Hyperlink"/>
            <w:b/>
          </w:rPr>
          <w:t>5. Propuneri privind măsura de subvenționare prevăzută de Art. 38</w:t>
        </w:r>
        <w:r w:rsidR="00FA4D6B" w:rsidRPr="00FA4D6B">
          <w:rPr>
            <w:webHidden/>
          </w:rPr>
          <w:tab/>
        </w:r>
        <w:r w:rsidR="00FA4D6B" w:rsidRPr="00FA4D6B">
          <w:rPr>
            <w:webHidden/>
          </w:rPr>
          <w:fldChar w:fldCharType="begin"/>
        </w:r>
        <w:r w:rsidR="00FA4D6B" w:rsidRPr="00FA4D6B">
          <w:rPr>
            <w:webHidden/>
          </w:rPr>
          <w:instrText xml:space="preserve"> PAGEREF _Toc42186219 \h </w:instrText>
        </w:r>
        <w:r w:rsidR="00FA4D6B" w:rsidRPr="00FA4D6B">
          <w:rPr>
            <w:webHidden/>
          </w:rPr>
        </w:r>
        <w:r w:rsidR="00FA4D6B" w:rsidRPr="00FA4D6B">
          <w:rPr>
            <w:webHidden/>
          </w:rPr>
          <w:fldChar w:fldCharType="separate"/>
        </w:r>
        <w:r w:rsidR="005D0E34">
          <w:rPr>
            <w:webHidden/>
          </w:rPr>
          <w:t>25</w:t>
        </w:r>
        <w:r w:rsidR="00FA4D6B" w:rsidRPr="00FA4D6B">
          <w:rPr>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20" w:history="1">
        <w:r w:rsidR="00FA4D6B" w:rsidRPr="00FA4D6B">
          <w:rPr>
            <w:rStyle w:val="Hyperlink"/>
            <w:noProof/>
            <w:lang w:val="ro-RO" w:eastAsia="ru-RU"/>
          </w:rPr>
          <w:t>5.1. Atractivitatea măsurii de subvenționare. Principalele probleme identificate.</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_Toc42186220 \h </w:instrText>
        </w:r>
        <w:r w:rsidR="00FA4D6B" w:rsidRPr="00FA4D6B">
          <w:rPr>
            <w:noProof/>
            <w:webHidden/>
          </w:rPr>
        </w:r>
        <w:r w:rsidR="00FA4D6B" w:rsidRPr="00FA4D6B">
          <w:rPr>
            <w:noProof/>
            <w:webHidden/>
          </w:rPr>
          <w:fldChar w:fldCharType="separate"/>
        </w:r>
        <w:r w:rsidR="005D0E34">
          <w:rPr>
            <w:noProof/>
            <w:webHidden/>
          </w:rPr>
          <w:t>25</w:t>
        </w:r>
        <w:r w:rsidR="00FA4D6B" w:rsidRPr="00FA4D6B">
          <w:rPr>
            <w:noProof/>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21" w:history="1">
        <w:r w:rsidR="00FA4D6B" w:rsidRPr="00FA4D6B">
          <w:rPr>
            <w:rStyle w:val="Hyperlink"/>
            <w:noProof/>
            <w:lang w:val="ro-RO"/>
          </w:rPr>
          <w:t>5.2. Înlăturarea neconcordanțelor dintre normative și conceptuale între Legea 105/2018 și Procedura de acordare a subvenției</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_Toc42186221 \h </w:instrText>
        </w:r>
        <w:r w:rsidR="00FA4D6B" w:rsidRPr="00FA4D6B">
          <w:rPr>
            <w:noProof/>
            <w:webHidden/>
          </w:rPr>
        </w:r>
        <w:r w:rsidR="00FA4D6B" w:rsidRPr="00FA4D6B">
          <w:rPr>
            <w:noProof/>
            <w:webHidden/>
          </w:rPr>
          <w:fldChar w:fldCharType="separate"/>
        </w:r>
        <w:r w:rsidR="005D0E34">
          <w:rPr>
            <w:noProof/>
            <w:webHidden/>
          </w:rPr>
          <w:t>26</w:t>
        </w:r>
        <w:r w:rsidR="00FA4D6B" w:rsidRPr="00FA4D6B">
          <w:rPr>
            <w:noProof/>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22" w:history="1">
        <w:r w:rsidR="00FA4D6B" w:rsidRPr="00FA4D6B">
          <w:rPr>
            <w:rStyle w:val="Hyperlink"/>
            <w:noProof/>
            <w:lang w:val="ro-RO"/>
          </w:rPr>
          <w:t>5.3. Extinderea categoriilor de cheltuielile care pot fi subvenționate</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_Toc42186222 \h </w:instrText>
        </w:r>
        <w:r w:rsidR="00FA4D6B" w:rsidRPr="00FA4D6B">
          <w:rPr>
            <w:noProof/>
            <w:webHidden/>
          </w:rPr>
        </w:r>
        <w:r w:rsidR="00FA4D6B" w:rsidRPr="00FA4D6B">
          <w:rPr>
            <w:noProof/>
            <w:webHidden/>
          </w:rPr>
          <w:fldChar w:fldCharType="separate"/>
        </w:r>
        <w:r w:rsidR="005D0E34">
          <w:rPr>
            <w:noProof/>
            <w:webHidden/>
          </w:rPr>
          <w:t>28</w:t>
        </w:r>
        <w:r w:rsidR="00FA4D6B" w:rsidRPr="00FA4D6B">
          <w:rPr>
            <w:noProof/>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23" w:history="1">
        <w:r w:rsidR="00FA4D6B" w:rsidRPr="00FA4D6B">
          <w:rPr>
            <w:rStyle w:val="Hyperlink"/>
            <w:noProof/>
            <w:lang w:val="ro-RO"/>
          </w:rPr>
          <w:t>5.4. Majorarea procentajului compensat de stat în cadrul subvenției</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_Toc42186223 \h </w:instrText>
        </w:r>
        <w:r w:rsidR="00FA4D6B" w:rsidRPr="00FA4D6B">
          <w:rPr>
            <w:noProof/>
            <w:webHidden/>
          </w:rPr>
        </w:r>
        <w:r w:rsidR="00FA4D6B" w:rsidRPr="00FA4D6B">
          <w:rPr>
            <w:noProof/>
            <w:webHidden/>
          </w:rPr>
          <w:fldChar w:fldCharType="separate"/>
        </w:r>
        <w:r w:rsidR="005D0E34">
          <w:rPr>
            <w:noProof/>
            <w:webHidden/>
          </w:rPr>
          <w:t>30</w:t>
        </w:r>
        <w:r w:rsidR="00FA4D6B" w:rsidRPr="00FA4D6B">
          <w:rPr>
            <w:noProof/>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24" w:history="1">
        <w:r w:rsidR="00FA4D6B" w:rsidRPr="00FA4D6B">
          <w:rPr>
            <w:rStyle w:val="Hyperlink"/>
            <w:noProof/>
            <w:lang w:val="ro-RO"/>
          </w:rPr>
          <w:t>5.5. Perfecționarea modului de evaluare a necesităților și selectare a măsurilor de adaptare a locului de muncă</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_Toc42186224 \h </w:instrText>
        </w:r>
        <w:r w:rsidR="00FA4D6B" w:rsidRPr="00FA4D6B">
          <w:rPr>
            <w:noProof/>
            <w:webHidden/>
          </w:rPr>
        </w:r>
        <w:r w:rsidR="00FA4D6B" w:rsidRPr="00FA4D6B">
          <w:rPr>
            <w:noProof/>
            <w:webHidden/>
          </w:rPr>
          <w:fldChar w:fldCharType="separate"/>
        </w:r>
        <w:r w:rsidR="005D0E34">
          <w:rPr>
            <w:noProof/>
            <w:webHidden/>
          </w:rPr>
          <w:t>31</w:t>
        </w:r>
        <w:r w:rsidR="00FA4D6B" w:rsidRPr="00FA4D6B">
          <w:rPr>
            <w:noProof/>
            <w:webHidden/>
          </w:rPr>
          <w:fldChar w:fldCharType="end"/>
        </w:r>
      </w:hyperlink>
    </w:p>
    <w:p w:rsidR="00FA4D6B" w:rsidRPr="00FA4D6B" w:rsidRDefault="00560F2D">
      <w:pPr>
        <w:pStyle w:val="TOC2"/>
        <w:tabs>
          <w:tab w:val="right" w:leader="dot" w:pos="9345"/>
        </w:tabs>
        <w:rPr>
          <w:rFonts w:asciiTheme="minorHAnsi" w:eastAsiaTheme="minorEastAsia" w:hAnsiTheme="minorHAnsi"/>
          <w:noProof/>
          <w:sz w:val="22"/>
          <w:lang w:eastAsia="ru-RU"/>
        </w:rPr>
      </w:pPr>
      <w:hyperlink w:anchor="_Toc42186225" w:history="1">
        <w:r w:rsidR="00FA4D6B" w:rsidRPr="00FA4D6B">
          <w:rPr>
            <w:rStyle w:val="Hyperlink"/>
            <w:noProof/>
            <w:lang w:val="ro-RO"/>
          </w:rPr>
          <w:t>5.6. Reducerea termenului în care angajatorul este obligat să mențină locul de muncă</w:t>
        </w:r>
        <w:r w:rsidR="00FA4D6B" w:rsidRPr="00FA4D6B">
          <w:rPr>
            <w:noProof/>
            <w:webHidden/>
          </w:rPr>
          <w:tab/>
        </w:r>
        <w:r w:rsidR="00FA4D6B" w:rsidRPr="00FA4D6B">
          <w:rPr>
            <w:noProof/>
            <w:webHidden/>
          </w:rPr>
          <w:fldChar w:fldCharType="begin"/>
        </w:r>
        <w:r w:rsidR="00FA4D6B" w:rsidRPr="00FA4D6B">
          <w:rPr>
            <w:noProof/>
            <w:webHidden/>
          </w:rPr>
          <w:instrText xml:space="preserve"> PAGEREF _Toc42186225 \h </w:instrText>
        </w:r>
        <w:r w:rsidR="00FA4D6B" w:rsidRPr="00FA4D6B">
          <w:rPr>
            <w:noProof/>
            <w:webHidden/>
          </w:rPr>
        </w:r>
        <w:r w:rsidR="00FA4D6B" w:rsidRPr="00FA4D6B">
          <w:rPr>
            <w:noProof/>
            <w:webHidden/>
          </w:rPr>
          <w:fldChar w:fldCharType="separate"/>
        </w:r>
        <w:r w:rsidR="005D0E34">
          <w:rPr>
            <w:noProof/>
            <w:webHidden/>
          </w:rPr>
          <w:t>33</w:t>
        </w:r>
        <w:r w:rsidR="00FA4D6B" w:rsidRPr="00FA4D6B">
          <w:rPr>
            <w:noProof/>
            <w:webHidden/>
          </w:rPr>
          <w:fldChar w:fldCharType="end"/>
        </w:r>
      </w:hyperlink>
    </w:p>
    <w:p w:rsidR="00FA4D6B" w:rsidRPr="00FA4D6B" w:rsidRDefault="00560F2D" w:rsidP="00FA4D6B">
      <w:pPr>
        <w:pStyle w:val="TOC1"/>
        <w:rPr>
          <w:rFonts w:asciiTheme="minorHAnsi" w:eastAsiaTheme="minorEastAsia" w:hAnsiTheme="minorHAnsi"/>
          <w:b/>
          <w:sz w:val="22"/>
          <w:lang w:eastAsia="ru-RU"/>
        </w:rPr>
      </w:pPr>
      <w:hyperlink w:anchor="_Toc42186226" w:history="1">
        <w:r w:rsidR="00FA4D6B" w:rsidRPr="00FA4D6B">
          <w:rPr>
            <w:rStyle w:val="Hyperlink"/>
            <w:b/>
          </w:rPr>
          <w:t>6. Concluzii și recomandări</w:t>
        </w:r>
        <w:r w:rsidR="00FA4D6B" w:rsidRPr="00FA4D6B">
          <w:rPr>
            <w:b/>
            <w:webHidden/>
          </w:rPr>
          <w:tab/>
        </w:r>
        <w:r w:rsidR="00FA4D6B" w:rsidRPr="00FA4D6B">
          <w:rPr>
            <w:b/>
            <w:webHidden/>
          </w:rPr>
          <w:fldChar w:fldCharType="begin"/>
        </w:r>
        <w:r w:rsidR="00FA4D6B" w:rsidRPr="00FA4D6B">
          <w:rPr>
            <w:b/>
            <w:webHidden/>
          </w:rPr>
          <w:instrText xml:space="preserve"> PAGEREF _Toc42186226 \h </w:instrText>
        </w:r>
        <w:r w:rsidR="00FA4D6B" w:rsidRPr="00FA4D6B">
          <w:rPr>
            <w:b/>
            <w:webHidden/>
          </w:rPr>
        </w:r>
        <w:r w:rsidR="00FA4D6B" w:rsidRPr="00FA4D6B">
          <w:rPr>
            <w:b/>
            <w:webHidden/>
          </w:rPr>
          <w:fldChar w:fldCharType="separate"/>
        </w:r>
        <w:r w:rsidR="005D0E34">
          <w:rPr>
            <w:b/>
            <w:webHidden/>
          </w:rPr>
          <w:t>36</w:t>
        </w:r>
        <w:r w:rsidR="00FA4D6B" w:rsidRPr="00FA4D6B">
          <w:rPr>
            <w:b/>
            <w:webHidden/>
          </w:rPr>
          <w:fldChar w:fldCharType="end"/>
        </w:r>
      </w:hyperlink>
    </w:p>
    <w:p w:rsidR="00FA4D6B" w:rsidRPr="00FA4D6B" w:rsidRDefault="00560F2D" w:rsidP="00FA4D6B">
      <w:pPr>
        <w:pStyle w:val="TOC1"/>
        <w:rPr>
          <w:rFonts w:asciiTheme="minorHAnsi" w:eastAsiaTheme="minorEastAsia" w:hAnsiTheme="minorHAnsi"/>
          <w:b/>
          <w:sz w:val="22"/>
          <w:lang w:eastAsia="ru-RU"/>
        </w:rPr>
      </w:pPr>
      <w:hyperlink w:anchor="_Toc42186227" w:history="1">
        <w:r w:rsidR="00FA4D6B" w:rsidRPr="00FA4D6B">
          <w:rPr>
            <w:rStyle w:val="Hyperlink"/>
            <w:b/>
          </w:rPr>
          <w:t>Bibliografie</w:t>
        </w:r>
        <w:r w:rsidR="00FA4D6B" w:rsidRPr="00FA4D6B">
          <w:rPr>
            <w:b/>
            <w:webHidden/>
          </w:rPr>
          <w:tab/>
        </w:r>
        <w:r w:rsidR="00FA4D6B" w:rsidRPr="00FA4D6B">
          <w:rPr>
            <w:b/>
            <w:webHidden/>
          </w:rPr>
          <w:fldChar w:fldCharType="begin"/>
        </w:r>
        <w:r w:rsidR="00FA4D6B" w:rsidRPr="00FA4D6B">
          <w:rPr>
            <w:b/>
            <w:webHidden/>
          </w:rPr>
          <w:instrText xml:space="preserve"> PAGEREF _Toc42186227 \h </w:instrText>
        </w:r>
        <w:r w:rsidR="00FA4D6B" w:rsidRPr="00FA4D6B">
          <w:rPr>
            <w:b/>
            <w:webHidden/>
          </w:rPr>
        </w:r>
        <w:r w:rsidR="00FA4D6B" w:rsidRPr="00FA4D6B">
          <w:rPr>
            <w:b/>
            <w:webHidden/>
          </w:rPr>
          <w:fldChar w:fldCharType="separate"/>
        </w:r>
        <w:r w:rsidR="005D0E34">
          <w:rPr>
            <w:b/>
            <w:webHidden/>
          </w:rPr>
          <w:t>39</w:t>
        </w:r>
        <w:r w:rsidR="00FA4D6B" w:rsidRPr="00FA4D6B">
          <w:rPr>
            <w:b/>
            <w:webHidden/>
          </w:rPr>
          <w:fldChar w:fldCharType="end"/>
        </w:r>
      </w:hyperlink>
    </w:p>
    <w:p w:rsidR="00FA4D6B" w:rsidRPr="00FA4D6B" w:rsidRDefault="00560F2D" w:rsidP="00FA4D6B">
      <w:pPr>
        <w:pStyle w:val="TOC1"/>
        <w:rPr>
          <w:rFonts w:asciiTheme="minorHAnsi" w:eastAsiaTheme="minorEastAsia" w:hAnsiTheme="minorHAnsi"/>
          <w:b/>
          <w:sz w:val="22"/>
          <w:lang w:eastAsia="ru-RU"/>
        </w:rPr>
      </w:pPr>
      <w:hyperlink w:anchor="_Toc42186228" w:history="1">
        <w:r w:rsidR="00FA4D6B" w:rsidRPr="00FA4D6B">
          <w:rPr>
            <w:rStyle w:val="Hyperlink"/>
            <w:b/>
          </w:rPr>
          <w:t>Anexe</w:t>
        </w:r>
        <w:r w:rsidR="00FA4D6B" w:rsidRPr="00FA4D6B">
          <w:rPr>
            <w:b/>
            <w:webHidden/>
          </w:rPr>
          <w:tab/>
        </w:r>
        <w:r w:rsidR="00FA4D6B" w:rsidRPr="00FA4D6B">
          <w:rPr>
            <w:b/>
            <w:webHidden/>
          </w:rPr>
          <w:fldChar w:fldCharType="begin"/>
        </w:r>
        <w:r w:rsidR="00FA4D6B" w:rsidRPr="00FA4D6B">
          <w:rPr>
            <w:b/>
            <w:webHidden/>
          </w:rPr>
          <w:instrText xml:space="preserve"> PAGEREF _Toc42186228 \h </w:instrText>
        </w:r>
        <w:r w:rsidR="00FA4D6B" w:rsidRPr="00FA4D6B">
          <w:rPr>
            <w:b/>
            <w:webHidden/>
          </w:rPr>
        </w:r>
        <w:r w:rsidR="00FA4D6B" w:rsidRPr="00FA4D6B">
          <w:rPr>
            <w:b/>
            <w:webHidden/>
          </w:rPr>
          <w:fldChar w:fldCharType="separate"/>
        </w:r>
        <w:r w:rsidR="005D0E34">
          <w:rPr>
            <w:b/>
            <w:webHidden/>
          </w:rPr>
          <w:t>40</w:t>
        </w:r>
        <w:r w:rsidR="00FA4D6B" w:rsidRPr="00FA4D6B">
          <w:rPr>
            <w:b/>
            <w:webHidden/>
          </w:rPr>
          <w:fldChar w:fldCharType="end"/>
        </w:r>
      </w:hyperlink>
    </w:p>
    <w:p w:rsidR="00932A30" w:rsidRPr="00FA4D6B" w:rsidRDefault="00FA4D6B">
      <w:pPr>
        <w:rPr>
          <w:lang w:val="ro-RO"/>
        </w:rPr>
      </w:pPr>
      <w:r w:rsidRPr="00FA4D6B">
        <w:rPr>
          <w:lang w:val="ro-RO"/>
        </w:rPr>
        <w:fldChar w:fldCharType="end"/>
      </w:r>
    </w:p>
    <w:p w:rsidR="00FA4D6B" w:rsidRDefault="00FA4D6B">
      <w:pPr>
        <w:rPr>
          <w:sz w:val="22"/>
          <w:lang w:val="ro-RO"/>
        </w:rPr>
      </w:pPr>
      <w:r>
        <w:rPr>
          <w:sz w:val="22"/>
          <w:lang w:val="ro-RO"/>
        </w:rPr>
        <w:br w:type="page"/>
      </w:r>
    </w:p>
    <w:p w:rsidR="00D15F89" w:rsidRPr="00FA4D6B" w:rsidRDefault="00CB6F3D" w:rsidP="00CB6F3D">
      <w:pPr>
        <w:pStyle w:val="Heading1"/>
        <w:rPr>
          <w:b/>
          <w:lang w:val="ro-RO"/>
        </w:rPr>
      </w:pPr>
      <w:bookmarkStart w:id="2" w:name="_Toc32931645"/>
      <w:bookmarkStart w:id="3" w:name="_Toc32971239"/>
      <w:bookmarkStart w:id="4" w:name="_Toc42186204"/>
      <w:r w:rsidRPr="00FA4D6B">
        <w:rPr>
          <w:b/>
          <w:lang w:val="ro-RO"/>
        </w:rPr>
        <w:t>Sumar executiv</w:t>
      </w:r>
      <w:bookmarkEnd w:id="2"/>
      <w:bookmarkEnd w:id="3"/>
      <w:bookmarkEnd w:id="4"/>
    </w:p>
    <w:p w:rsidR="00746843" w:rsidRDefault="00746843" w:rsidP="00EC0365">
      <w:pPr>
        <w:jc w:val="both"/>
        <w:rPr>
          <w:lang w:val="ro-RO"/>
        </w:rPr>
      </w:pPr>
    </w:p>
    <w:p w:rsidR="00CB6F3D" w:rsidRPr="00FA4D6B" w:rsidRDefault="00CB6F3D" w:rsidP="00EC0365">
      <w:pPr>
        <w:jc w:val="both"/>
        <w:rPr>
          <w:lang w:val="ro-RO"/>
        </w:rPr>
      </w:pPr>
      <w:r w:rsidRPr="00FA4D6B">
        <w:rPr>
          <w:lang w:val="ro-RO"/>
        </w:rPr>
        <w:t>Propunerea de politici publice a fost elaborată în urma apelului ANOFM către societatea civilă privind oferirea suportului te</w:t>
      </w:r>
      <w:r w:rsidR="005A662A">
        <w:rPr>
          <w:lang w:val="ro-RO"/>
        </w:rPr>
        <w:t>hnic în perfecționarea măsurilor</w:t>
      </w:r>
      <w:r w:rsidRPr="00FA4D6B">
        <w:rPr>
          <w:lang w:val="ro-RO"/>
        </w:rPr>
        <w:t xml:space="preserve"> de subvenționare pentru angajarea persoanelor cu dizabilități prevăzute de art.36 și art.38 din Legea 105/2018.</w:t>
      </w:r>
      <w:r w:rsidR="007203F8" w:rsidRPr="00FA4D6B">
        <w:rPr>
          <w:lang w:val="ro-RO"/>
        </w:rPr>
        <w:t xml:space="preserve"> În scopul elaborării documentului au fost realizat un studiu a legislației naționale, practicilor internaționale și o cercetare calitativă în teren. Cercetarea a vizat în special regiunile unde a</w:t>
      </w:r>
      <w:r w:rsidR="00370161" w:rsidRPr="00FA4D6B">
        <w:rPr>
          <w:lang w:val="ro-RO"/>
        </w:rPr>
        <w:t>u</w:t>
      </w:r>
      <w:r w:rsidR="007203F8" w:rsidRPr="00FA4D6B">
        <w:rPr>
          <w:lang w:val="ro-RO"/>
        </w:rPr>
        <w:t xml:space="preserve"> fost pilotate măsurile de subvenționare începând cu iulie 2019, dar a inclus </w:t>
      </w:r>
      <w:r w:rsidR="00503ED6" w:rsidRPr="00FA4D6B">
        <w:rPr>
          <w:lang w:val="ro-RO"/>
        </w:rPr>
        <w:t xml:space="preserve">atât </w:t>
      </w:r>
      <w:r w:rsidR="007203F8" w:rsidRPr="00FA4D6B">
        <w:rPr>
          <w:lang w:val="ro-RO"/>
        </w:rPr>
        <w:t xml:space="preserve">angajatori și persoane cu dizabilități </w:t>
      </w:r>
      <w:r w:rsidR="00503ED6" w:rsidRPr="00FA4D6B">
        <w:rPr>
          <w:lang w:val="ro-RO"/>
        </w:rPr>
        <w:t>care știau/au participat în proiectul pil</w:t>
      </w:r>
      <w:r w:rsidR="00974CA9">
        <w:rPr>
          <w:lang w:val="ro-RO"/>
        </w:rPr>
        <w:t xml:space="preserve">ot, precum și cei care nu știau sau </w:t>
      </w:r>
      <w:r w:rsidR="00503ED6" w:rsidRPr="00FA4D6B">
        <w:rPr>
          <w:lang w:val="ro-RO"/>
        </w:rPr>
        <w:t>nu au participat la măsurile de subvenționare vizate.</w:t>
      </w:r>
    </w:p>
    <w:p w:rsidR="004C2A60" w:rsidRPr="00FA4D6B" w:rsidRDefault="00EC0365" w:rsidP="00EC0365">
      <w:pPr>
        <w:jc w:val="both"/>
        <w:rPr>
          <w:lang w:val="ro-RO"/>
        </w:rPr>
      </w:pPr>
      <w:r w:rsidRPr="00FA4D6B">
        <w:rPr>
          <w:lang w:val="ro-RO"/>
        </w:rPr>
        <w:t>Una din principalele constatări</w:t>
      </w:r>
      <w:r w:rsidR="004C2A60" w:rsidRPr="00FA4D6B">
        <w:rPr>
          <w:lang w:val="ro-RO"/>
        </w:rPr>
        <w:t xml:space="preserve"> </w:t>
      </w:r>
      <w:r w:rsidRPr="00FA4D6B">
        <w:rPr>
          <w:lang w:val="ro-RO"/>
        </w:rPr>
        <w:t>ale cercetării</w:t>
      </w:r>
      <w:r w:rsidR="004C2A60" w:rsidRPr="00FA4D6B">
        <w:rPr>
          <w:lang w:val="ro-RO"/>
        </w:rPr>
        <w:t xml:space="preserve"> este că măsurile de subvenționare sunt binevenite, deoarece ele reprezintă o schimbare de perspectivă a politicilor naționale, de la abordarea bazată pe ”compensare” la abordarea bazată </w:t>
      </w:r>
      <w:r w:rsidR="00E07034">
        <w:rPr>
          <w:lang w:val="ro-RO"/>
        </w:rPr>
        <w:t xml:space="preserve">pe </w:t>
      </w:r>
      <w:r w:rsidR="004C2A60" w:rsidRPr="00FA4D6B">
        <w:rPr>
          <w:lang w:val="ro-RO"/>
        </w:rPr>
        <w:t xml:space="preserve"> ”integrarea” persoanelor cu dizabil</w:t>
      </w:r>
      <w:r w:rsidR="0008585B" w:rsidRPr="00FA4D6B">
        <w:rPr>
          <w:lang w:val="ro-RO"/>
        </w:rPr>
        <w:t xml:space="preserve">ități pe piața liberă a muncii, în spiritul </w:t>
      </w:r>
      <w:r w:rsidR="0021173E">
        <w:rPr>
          <w:lang w:val="ro-RO"/>
        </w:rPr>
        <w:t>Convenției</w:t>
      </w:r>
      <w:r w:rsidR="00BA5FF4">
        <w:rPr>
          <w:lang w:val="ro-RO"/>
        </w:rPr>
        <w:t xml:space="preserve"> ONU privind drepturile persoanelor cu dizabilități</w:t>
      </w:r>
      <w:r w:rsidR="0008585B" w:rsidRPr="00FA4D6B">
        <w:rPr>
          <w:lang w:val="ro-RO"/>
        </w:rPr>
        <w:t>.</w:t>
      </w:r>
    </w:p>
    <w:p w:rsidR="00684761" w:rsidRPr="00FA4D6B" w:rsidRDefault="00684761" w:rsidP="00EC0365">
      <w:pPr>
        <w:jc w:val="both"/>
        <w:rPr>
          <w:lang w:val="ro-RO"/>
        </w:rPr>
      </w:pPr>
      <w:r w:rsidRPr="00FA4D6B">
        <w:rPr>
          <w:lang w:val="ro-RO"/>
        </w:rPr>
        <w:t>Pentru a asigura incluziunea persoanelor cu dizabilități pe piața liberă a muncii, sunt necesare asigurarea concomitent a următoarelor măsuri: (1) suportul în angajare (</w:t>
      </w:r>
      <w:r w:rsidRPr="00FA4D6B">
        <w:rPr>
          <w:rFonts w:eastAsia="Times New Roman" w:cs="Times New Roman"/>
          <w:szCs w:val="24"/>
          <w:lang w:val="ro-RO" w:eastAsia="ru-RU"/>
        </w:rPr>
        <w:t>angajarea asistată) pentru persoanele cu dizabilități care întâlnesc dificultăți în angajare, (2) promovarea și aplicarea extinsă a practicilor de ”a</w:t>
      </w:r>
      <w:r w:rsidRPr="00FA4D6B">
        <w:rPr>
          <w:lang w:val="ro-RO"/>
        </w:rPr>
        <w:t>daptare rezonabilă” a condițiilor de muncă, (3) compensarea procesului de învățare și corespunzător de ”productivitate redusă”, care este asigurat prin măsurile de subvenționare din art. 36 și 38 a Legii 105/2018.</w:t>
      </w:r>
    </w:p>
    <w:p w:rsidR="000C5CAB" w:rsidRDefault="00684761" w:rsidP="00EC0365">
      <w:pPr>
        <w:jc w:val="both"/>
        <w:rPr>
          <w:lang w:val="ro-RO"/>
        </w:rPr>
      </w:pPr>
      <w:r w:rsidRPr="00FA4D6B">
        <w:rPr>
          <w:lang w:val="ro-RO"/>
        </w:rPr>
        <w:t>Cea mai importantă modificare care este necesară vizează</w:t>
      </w:r>
      <w:r w:rsidR="00393491" w:rsidRPr="00FA4D6B">
        <w:rPr>
          <w:lang w:val="ro-RO"/>
        </w:rPr>
        <w:t xml:space="preserve"> art.38 și constă în</w:t>
      </w:r>
      <w:r w:rsidRPr="00FA4D6B">
        <w:rPr>
          <w:lang w:val="ro-RO"/>
        </w:rPr>
        <w:t xml:space="preserve"> înlăturarea neconcordanței </w:t>
      </w:r>
      <w:r w:rsidR="00393491" w:rsidRPr="00FA4D6B">
        <w:rPr>
          <w:lang w:val="ro-RO"/>
        </w:rPr>
        <w:t xml:space="preserve">normative și </w:t>
      </w:r>
      <w:r w:rsidRPr="00FA4D6B">
        <w:rPr>
          <w:lang w:val="ro-RO"/>
        </w:rPr>
        <w:t xml:space="preserve">conceptuale dintre Legea 105/2018 și </w:t>
      </w:r>
      <w:r w:rsidR="00393491" w:rsidRPr="00FA4D6B">
        <w:rPr>
          <w:lang w:val="ro-RO"/>
        </w:rPr>
        <w:t>unele prevederi Procedură (Anexa 6). Legea 105/2018, legislația UE și practica altor state occidentale prevăd acordarea subvențiilor pentru costuri suportate de angajatori legate exclusiv de ”necesitățile persoanelor cu dizabilități”. În prezent, unele prevederi din Procedură și practica acordării subvenției în cadrul proiectului pilot în a</w:t>
      </w:r>
      <w:r w:rsidR="009354F7" w:rsidRPr="00FA4D6B">
        <w:rPr>
          <w:lang w:val="ro-RO"/>
        </w:rPr>
        <w:t>nul 2019 par să accepte</w:t>
      </w:r>
      <w:r w:rsidR="00393491" w:rsidRPr="00FA4D6B">
        <w:rPr>
          <w:lang w:val="ro-RO"/>
        </w:rPr>
        <w:t xml:space="preserve"> orice costuri de echipamente și tehnologii, care sunt folosite de persoanele cu dizabilități, dar nu au legătură directă cu dizabilitate </w:t>
      </w:r>
      <w:r w:rsidR="00460106" w:rsidRPr="00FA4D6B">
        <w:rPr>
          <w:lang w:val="ro-RO"/>
        </w:rPr>
        <w:t>acestora</w:t>
      </w:r>
      <w:r w:rsidR="00393491" w:rsidRPr="00FA4D6B">
        <w:rPr>
          <w:lang w:val="ro-RO"/>
        </w:rPr>
        <w:t>.</w:t>
      </w:r>
    </w:p>
    <w:p w:rsidR="0021173E" w:rsidRDefault="0021173E" w:rsidP="00EC0365">
      <w:pPr>
        <w:jc w:val="both"/>
        <w:rPr>
          <w:lang w:val="ro-RO"/>
        </w:rPr>
      </w:pPr>
      <w:r>
        <w:rPr>
          <w:lang w:val="ro-RO"/>
        </w:rPr>
        <w:t>De asemenea, au fost propuse modificări care ar face mai atractivă subvenția atât pentru persoanele cu dizabilități, cât și pentru angajatori,  cum ar fi: extinderea listei costurilor legate de adaptarea locului de muncă care pot fi subvenționate, majorarea cuantumului costurilor compensate de la 50 la 75%, reducerea termenului de păstrare a locului de muncă</w:t>
      </w:r>
      <w:r w:rsidR="00FF0726">
        <w:rPr>
          <w:lang w:val="ro-RO"/>
        </w:rPr>
        <w:t xml:space="preserve"> etc.</w:t>
      </w:r>
      <w:r>
        <w:rPr>
          <w:lang w:val="ro-RO"/>
        </w:rPr>
        <w:t xml:space="preserve"> </w:t>
      </w:r>
    </w:p>
    <w:p w:rsidR="00F44A0D" w:rsidRPr="00FA4D6B" w:rsidRDefault="00F44A0D" w:rsidP="00CB6F3D">
      <w:pPr>
        <w:rPr>
          <w:lang w:val="ro-RO"/>
        </w:rPr>
      </w:pPr>
    </w:p>
    <w:p w:rsidR="00022BCE" w:rsidRPr="00FA4D6B" w:rsidRDefault="00022BCE">
      <w:pPr>
        <w:rPr>
          <w:rFonts w:asciiTheme="majorHAnsi" w:eastAsiaTheme="majorEastAsia" w:hAnsiTheme="majorHAnsi" w:cstheme="majorBidi"/>
          <w:b/>
          <w:color w:val="2E74B5" w:themeColor="accent1" w:themeShade="BF"/>
          <w:sz w:val="32"/>
          <w:szCs w:val="32"/>
          <w:lang w:val="ro-RO"/>
        </w:rPr>
      </w:pPr>
      <w:r w:rsidRPr="00FA4D6B">
        <w:rPr>
          <w:b/>
          <w:lang w:val="ro-RO"/>
        </w:rPr>
        <w:br w:type="page"/>
      </w:r>
    </w:p>
    <w:p w:rsidR="00123BC4" w:rsidRPr="00FA4D6B" w:rsidRDefault="00123BC4" w:rsidP="00123BC4">
      <w:pPr>
        <w:pStyle w:val="Heading1"/>
        <w:rPr>
          <w:b/>
          <w:lang w:val="ro-RO"/>
        </w:rPr>
      </w:pPr>
      <w:bookmarkStart w:id="5" w:name="_Toc32931647"/>
      <w:bookmarkStart w:id="6" w:name="_Toc32971240"/>
      <w:bookmarkStart w:id="7" w:name="_Toc42186205"/>
      <w:bookmarkStart w:id="8" w:name="_Toc32931646"/>
      <w:r w:rsidRPr="00FA4D6B">
        <w:rPr>
          <w:b/>
          <w:lang w:val="ro-RO"/>
        </w:rPr>
        <w:t>Metodologia</w:t>
      </w:r>
      <w:bookmarkEnd w:id="5"/>
      <w:bookmarkEnd w:id="6"/>
      <w:bookmarkEnd w:id="7"/>
      <w:r w:rsidRPr="00FA4D6B">
        <w:rPr>
          <w:b/>
          <w:lang w:val="ro-RO"/>
        </w:rPr>
        <w:t xml:space="preserve"> </w:t>
      </w:r>
    </w:p>
    <w:p w:rsidR="00123BC4" w:rsidRPr="00FA4D6B" w:rsidRDefault="00123BC4" w:rsidP="00DB6135">
      <w:pPr>
        <w:jc w:val="both"/>
        <w:rPr>
          <w:lang w:val="ro-RO"/>
        </w:rPr>
      </w:pPr>
    </w:p>
    <w:p w:rsidR="009832E5" w:rsidRPr="00FA4D6B" w:rsidRDefault="00123BC4" w:rsidP="00DB6135">
      <w:pPr>
        <w:jc w:val="both"/>
        <w:rPr>
          <w:lang w:val="ro-RO"/>
        </w:rPr>
      </w:pPr>
      <w:r w:rsidRPr="00FA4D6B">
        <w:rPr>
          <w:lang w:val="ro-RO"/>
        </w:rPr>
        <w:t xml:space="preserve">În scopul realizării prezentului document </w:t>
      </w:r>
      <w:r w:rsidR="009832E5" w:rsidRPr="00FA4D6B">
        <w:rPr>
          <w:lang w:val="ro-RO"/>
        </w:rPr>
        <w:t>au fost aplicată următoarea metodologie.</w:t>
      </w:r>
    </w:p>
    <w:p w:rsidR="00123BC4" w:rsidRPr="00FA4D6B" w:rsidRDefault="00123BC4" w:rsidP="00DB6135">
      <w:pPr>
        <w:jc w:val="both"/>
        <w:rPr>
          <w:lang w:val="ro-RO"/>
        </w:rPr>
      </w:pPr>
      <w:r w:rsidRPr="00FA4D6B">
        <w:rPr>
          <w:b/>
          <w:lang w:val="ro-RO"/>
        </w:rPr>
        <w:t>Obiectivul.</w:t>
      </w:r>
      <w:r w:rsidRPr="00FA4D6B">
        <w:rPr>
          <w:lang w:val="ro-RO"/>
        </w:rPr>
        <w:t xml:space="preserve"> Ce dificultăți există și cum am putea face mai eficientă aplicarea măsurilor de subvenționare pentru angajarea persoanelor cu dizabilități (art.36 și 38 din Legea 105/2019)</w:t>
      </w:r>
    </w:p>
    <w:p w:rsidR="00123BC4" w:rsidRPr="00FA4D6B" w:rsidRDefault="00123BC4" w:rsidP="00DB6135">
      <w:pPr>
        <w:jc w:val="both"/>
        <w:rPr>
          <w:lang w:val="ro-RO"/>
        </w:rPr>
      </w:pPr>
      <w:r w:rsidRPr="00FA4D6B">
        <w:rPr>
          <w:b/>
          <w:lang w:val="ro-RO"/>
        </w:rPr>
        <w:t>Aspecte cheie ale cercetării</w:t>
      </w:r>
      <w:r w:rsidR="009832E5" w:rsidRPr="00FA4D6B">
        <w:rPr>
          <w:b/>
          <w:lang w:val="ro-RO"/>
        </w:rPr>
        <w:t>,</w:t>
      </w:r>
      <w:r w:rsidRPr="00FA4D6B">
        <w:rPr>
          <w:lang w:val="ro-RO"/>
        </w:rPr>
        <w:t xml:space="preserve"> </w:t>
      </w:r>
      <w:r w:rsidR="009832E5" w:rsidRPr="00FA4D6B">
        <w:rPr>
          <w:lang w:val="ro-RO"/>
        </w:rPr>
        <w:t xml:space="preserve">identificate inclusiv </w:t>
      </w:r>
      <w:r w:rsidRPr="00FA4D6B">
        <w:rPr>
          <w:lang w:val="ro-RO"/>
        </w:rPr>
        <w:t xml:space="preserve">în </w:t>
      </w:r>
      <w:r w:rsidR="009832E5" w:rsidRPr="00FA4D6B">
        <w:rPr>
          <w:lang w:val="ro-RO"/>
        </w:rPr>
        <w:t xml:space="preserve">baza </w:t>
      </w:r>
      <w:r w:rsidRPr="00FA4D6B">
        <w:rPr>
          <w:lang w:val="ro-RO"/>
        </w:rPr>
        <w:t>discuțiilor preliminare cu reprezentanții ANOFM și OSC-urile din domeniu.</w:t>
      </w:r>
    </w:p>
    <w:p w:rsidR="00123BC4" w:rsidRPr="00FA4D6B" w:rsidRDefault="00123BC4" w:rsidP="00DB6135">
      <w:pPr>
        <w:pStyle w:val="ListParagraph"/>
        <w:numPr>
          <w:ilvl w:val="0"/>
          <w:numId w:val="23"/>
        </w:numPr>
        <w:jc w:val="both"/>
        <w:rPr>
          <w:lang w:val="ro-RO"/>
        </w:rPr>
      </w:pPr>
      <w:r w:rsidRPr="00FA4D6B">
        <w:rPr>
          <w:lang w:val="ro-RO"/>
        </w:rPr>
        <w:t>A examina cadrul normativ și a evidenția anumite lacune de reglementare care împiedică aplicarea eficientă a măsurilor de politici publice.</w:t>
      </w:r>
    </w:p>
    <w:p w:rsidR="00123BC4" w:rsidRPr="00FA4D6B" w:rsidRDefault="00123BC4" w:rsidP="00DB6135">
      <w:pPr>
        <w:pStyle w:val="ListParagraph"/>
        <w:numPr>
          <w:ilvl w:val="0"/>
          <w:numId w:val="23"/>
        </w:numPr>
        <w:jc w:val="both"/>
        <w:rPr>
          <w:lang w:val="ro-RO"/>
        </w:rPr>
      </w:pPr>
      <w:r w:rsidRPr="00FA4D6B">
        <w:rPr>
          <w:lang w:val="ro-RO"/>
        </w:rPr>
        <w:t xml:space="preserve">A identifica dificultățile apărute în procesul de </w:t>
      </w:r>
      <w:r w:rsidR="009832E5" w:rsidRPr="00FA4D6B">
        <w:rPr>
          <w:lang w:val="ro-RO"/>
        </w:rPr>
        <w:t xml:space="preserve">aplicare și acordare </w:t>
      </w:r>
      <w:r w:rsidRPr="00FA4D6B">
        <w:rPr>
          <w:lang w:val="ro-RO"/>
        </w:rPr>
        <w:t>a subvenției</w:t>
      </w:r>
      <w:r w:rsidR="009832E5" w:rsidRPr="00FA4D6B">
        <w:rPr>
          <w:lang w:val="ro-RO"/>
        </w:rPr>
        <w:t>, printre care</w:t>
      </w:r>
      <w:r w:rsidRPr="00FA4D6B">
        <w:rPr>
          <w:lang w:val="ro-RO"/>
        </w:rPr>
        <w:t xml:space="preserve">: </w:t>
      </w:r>
      <w:r w:rsidR="009832E5" w:rsidRPr="00FA4D6B">
        <w:rPr>
          <w:lang w:val="ro-RO"/>
        </w:rPr>
        <w:t>p</w:t>
      </w:r>
      <w:r w:rsidRPr="00FA4D6B">
        <w:rPr>
          <w:lang w:val="ro-RO"/>
        </w:rPr>
        <w:t>rogramul individual de reabilitare, evaluarea necesităților beneficiarului, participarea medicului de familie</w:t>
      </w:r>
      <w:r w:rsidR="009832E5" w:rsidRPr="00FA4D6B">
        <w:rPr>
          <w:lang w:val="ro-RO"/>
        </w:rPr>
        <w:t xml:space="preserve"> și</w:t>
      </w:r>
      <w:r w:rsidRPr="00FA4D6B">
        <w:rPr>
          <w:lang w:val="ro-RO"/>
        </w:rPr>
        <w:t xml:space="preserve"> a altor specialiști.</w:t>
      </w:r>
    </w:p>
    <w:p w:rsidR="00123BC4" w:rsidRPr="00FA4D6B" w:rsidRDefault="00123BC4" w:rsidP="00DB6135">
      <w:pPr>
        <w:pStyle w:val="ListParagraph"/>
        <w:numPr>
          <w:ilvl w:val="0"/>
          <w:numId w:val="23"/>
        </w:numPr>
        <w:jc w:val="both"/>
        <w:rPr>
          <w:lang w:val="ro-RO"/>
        </w:rPr>
      </w:pPr>
      <w:r w:rsidRPr="00FA4D6B">
        <w:rPr>
          <w:lang w:val="ro-RO"/>
        </w:rPr>
        <w:t>A examina atractivitatea subvențiilor pentru ang</w:t>
      </w:r>
      <w:r w:rsidR="00911E4A" w:rsidRPr="00FA4D6B">
        <w:rPr>
          <w:lang w:val="ro-RO"/>
        </w:rPr>
        <w:t xml:space="preserve">ajatori - pe de o parte, care sunt rezervele lor </w:t>
      </w:r>
      <w:r w:rsidRPr="00FA4D6B">
        <w:rPr>
          <w:lang w:val="ro-RO"/>
        </w:rPr>
        <w:t>și</w:t>
      </w:r>
      <w:r w:rsidR="00911E4A" w:rsidRPr="00FA4D6B">
        <w:rPr>
          <w:lang w:val="ro-RO"/>
        </w:rPr>
        <w:t>, pe de altă parte,</w:t>
      </w:r>
      <w:r w:rsidRPr="00FA4D6B">
        <w:rPr>
          <w:lang w:val="ro-RO"/>
        </w:rPr>
        <w:t xml:space="preserve"> ce co</w:t>
      </w:r>
      <w:r w:rsidR="00911E4A" w:rsidRPr="00FA4D6B">
        <w:rPr>
          <w:lang w:val="ro-RO"/>
        </w:rPr>
        <w:t>nsideră ei atractiv în măsurile</w:t>
      </w:r>
      <w:r w:rsidRPr="00FA4D6B">
        <w:rPr>
          <w:lang w:val="ro-RO"/>
        </w:rPr>
        <w:t xml:space="preserve"> prevăzut</w:t>
      </w:r>
      <w:r w:rsidR="00911E4A" w:rsidRPr="00FA4D6B">
        <w:rPr>
          <w:lang w:val="ro-RO"/>
        </w:rPr>
        <w:t>e</w:t>
      </w:r>
      <w:r w:rsidRPr="00FA4D6B">
        <w:rPr>
          <w:lang w:val="ro-RO"/>
        </w:rPr>
        <w:t xml:space="preserve"> de art. 36 și 38</w:t>
      </w:r>
      <w:r w:rsidR="00911E4A" w:rsidRPr="00FA4D6B">
        <w:rPr>
          <w:lang w:val="ro-RO"/>
        </w:rPr>
        <w:t xml:space="preserve"> din Legea 105/2019 </w:t>
      </w:r>
      <w:r w:rsidRPr="00FA4D6B">
        <w:rPr>
          <w:lang w:val="ro-RO"/>
        </w:rPr>
        <w:t>.</w:t>
      </w:r>
    </w:p>
    <w:p w:rsidR="00123BC4" w:rsidRPr="00FA4D6B" w:rsidRDefault="00123BC4" w:rsidP="00DB6135">
      <w:pPr>
        <w:jc w:val="both"/>
        <w:rPr>
          <w:b/>
          <w:lang w:val="ro-RO"/>
        </w:rPr>
      </w:pPr>
      <w:r w:rsidRPr="00FA4D6B">
        <w:rPr>
          <w:b/>
          <w:lang w:val="ro-RO"/>
        </w:rPr>
        <w:t>În cursul cercetării au fost aplicate următoarele metode:</w:t>
      </w:r>
    </w:p>
    <w:p w:rsidR="00123BC4" w:rsidRPr="00FA4D6B" w:rsidRDefault="003C519E" w:rsidP="00DB6135">
      <w:pPr>
        <w:pStyle w:val="ListParagraph"/>
        <w:numPr>
          <w:ilvl w:val="0"/>
          <w:numId w:val="24"/>
        </w:numPr>
        <w:jc w:val="both"/>
        <w:rPr>
          <w:lang w:val="ro-RO"/>
        </w:rPr>
      </w:pPr>
      <w:r>
        <w:rPr>
          <w:lang w:val="ro-RO"/>
        </w:rPr>
        <w:t>Analiza</w:t>
      </w:r>
      <w:r w:rsidR="00123BC4" w:rsidRPr="00FA4D6B">
        <w:rPr>
          <w:lang w:val="ro-RO"/>
        </w:rPr>
        <w:t xml:space="preserve"> cadrului normativ național în domeniu</w:t>
      </w:r>
      <w:r w:rsidR="00911E4A" w:rsidRPr="00FA4D6B">
        <w:rPr>
          <w:lang w:val="ro-RO"/>
        </w:rPr>
        <w:t>.</w:t>
      </w:r>
      <w:r w:rsidR="006B6C49" w:rsidRPr="00FA4D6B">
        <w:rPr>
          <w:lang w:val="ro-RO"/>
        </w:rPr>
        <w:t xml:space="preserve"> A fost analizate actele legislative principale din domeniu, actele normative subordonate legilor, inclusiv regulamentele aprobate de MSMPS și ANOFM</w:t>
      </w:r>
    </w:p>
    <w:p w:rsidR="00123BC4" w:rsidRPr="00FA4D6B" w:rsidRDefault="00123BC4" w:rsidP="00DB6135">
      <w:pPr>
        <w:pStyle w:val="ListParagraph"/>
        <w:numPr>
          <w:ilvl w:val="0"/>
          <w:numId w:val="24"/>
        </w:numPr>
        <w:jc w:val="both"/>
        <w:rPr>
          <w:lang w:val="ro-RO"/>
        </w:rPr>
      </w:pPr>
      <w:r w:rsidRPr="00FA4D6B">
        <w:rPr>
          <w:lang w:val="ro-RO"/>
        </w:rPr>
        <w:t>Analiza practicii internaționale privind subvenționarea angajatorilor care angajează persoane cu dizabilități.</w:t>
      </w:r>
      <w:r w:rsidR="00911E4A" w:rsidRPr="00FA4D6B">
        <w:rPr>
          <w:lang w:val="ro-RO"/>
        </w:rPr>
        <w:t xml:space="preserve"> Au fost analizate diverse cercetări internaționale comparative, dar și practica de aplicare a mecanismelor de subvenționare a angajatorilor pentru angajarea persoanelor cu dizabilități și pentru adaptarea locului de muncă a unor state precum: Marea Britanie, Polonia, SUA, Irlanda etc. </w:t>
      </w:r>
    </w:p>
    <w:p w:rsidR="00123BC4" w:rsidRPr="00FA4D6B" w:rsidRDefault="00123BC4" w:rsidP="00DB6135">
      <w:pPr>
        <w:pStyle w:val="ListParagraph"/>
        <w:numPr>
          <w:ilvl w:val="0"/>
          <w:numId w:val="24"/>
        </w:numPr>
        <w:jc w:val="both"/>
        <w:rPr>
          <w:lang w:val="ro-RO"/>
        </w:rPr>
      </w:pPr>
      <w:r w:rsidRPr="00FA4D6B">
        <w:rPr>
          <w:b/>
          <w:lang w:val="ro-RO"/>
        </w:rPr>
        <w:t>Interviuri</w:t>
      </w:r>
      <w:r w:rsidR="006B6C49" w:rsidRPr="00FA4D6B">
        <w:rPr>
          <w:lang w:val="ro-RO"/>
        </w:rPr>
        <w:t>. Au fost realizate următoarele interviuri în baza unor chestionare semi-structurate.</w:t>
      </w:r>
    </w:p>
    <w:p w:rsidR="00123BC4" w:rsidRPr="00FA4D6B" w:rsidRDefault="00123BC4" w:rsidP="00DB6135">
      <w:pPr>
        <w:pStyle w:val="ListParagraph"/>
        <w:numPr>
          <w:ilvl w:val="0"/>
          <w:numId w:val="35"/>
        </w:numPr>
        <w:jc w:val="both"/>
        <w:rPr>
          <w:lang w:val="ro-RO"/>
        </w:rPr>
      </w:pPr>
      <w:r w:rsidRPr="00FA4D6B">
        <w:rPr>
          <w:lang w:val="ro-RO"/>
        </w:rPr>
        <w:t xml:space="preserve">Au fost realizate </w:t>
      </w:r>
      <w:r w:rsidR="00966854" w:rsidRPr="00FA4D6B">
        <w:rPr>
          <w:lang w:val="ro-RO"/>
        </w:rPr>
        <w:t>15</w:t>
      </w:r>
      <w:r w:rsidRPr="00FA4D6B">
        <w:rPr>
          <w:lang w:val="ro-RO"/>
        </w:rPr>
        <w:t xml:space="preserve"> interviuri cu angajatorii. Angajatorii au fost selectați</w:t>
      </w:r>
      <w:r w:rsidR="006B6C49" w:rsidRPr="00FA4D6B">
        <w:rPr>
          <w:lang w:val="ro-RO"/>
        </w:rPr>
        <w:t xml:space="preserve"> aleatorii încercând de a păstra proporționalitate reprezentării acestora </w:t>
      </w:r>
      <w:r w:rsidRPr="00FA4D6B">
        <w:rPr>
          <w:lang w:val="ro-RO"/>
        </w:rPr>
        <w:t>după</w:t>
      </w:r>
      <w:r w:rsidR="00966854" w:rsidRPr="00FA4D6B">
        <w:rPr>
          <w:lang w:val="ro-RO"/>
        </w:rPr>
        <w:t xml:space="preserve"> următoarele criterii</w:t>
      </w:r>
      <w:r w:rsidR="006B6C49" w:rsidRPr="00FA4D6B">
        <w:rPr>
          <w:lang w:val="ro-RO"/>
        </w:rPr>
        <w:t>: regiune (Nord, Sud, Centru);</w:t>
      </w:r>
      <w:r w:rsidRPr="00FA4D6B">
        <w:rPr>
          <w:lang w:val="ro-RO"/>
        </w:rPr>
        <w:t xml:space="preserve"> numărul de salariați</w:t>
      </w:r>
      <w:r w:rsidR="00966854" w:rsidRPr="00FA4D6B">
        <w:rPr>
          <w:lang w:val="ro-RO"/>
        </w:rPr>
        <w:t xml:space="preserve"> (întreprinderi mici, medii și mari)</w:t>
      </w:r>
      <w:r w:rsidR="006B6C49" w:rsidRPr="00FA4D6B">
        <w:rPr>
          <w:lang w:val="ro-RO"/>
        </w:rPr>
        <w:t>;</w:t>
      </w:r>
      <w:r w:rsidRPr="00FA4D6B">
        <w:rPr>
          <w:lang w:val="ro-RO"/>
        </w:rPr>
        <w:t xml:space="preserve"> sectorul</w:t>
      </w:r>
      <w:r w:rsidR="00966854" w:rsidRPr="00FA4D6B">
        <w:rPr>
          <w:lang w:val="ro-RO"/>
        </w:rPr>
        <w:t xml:space="preserve"> public și </w:t>
      </w:r>
      <w:r w:rsidR="006B6C49" w:rsidRPr="00FA4D6B">
        <w:rPr>
          <w:lang w:val="ro-RO"/>
        </w:rPr>
        <w:t xml:space="preserve">privat; angajatori care nu cunoșteau despre subvenții și </w:t>
      </w:r>
      <w:r w:rsidRPr="00FA4D6B">
        <w:rPr>
          <w:lang w:val="ro-RO"/>
        </w:rPr>
        <w:t>respectiv</w:t>
      </w:r>
      <w:r w:rsidR="006B6C49" w:rsidRPr="00FA4D6B">
        <w:rPr>
          <w:lang w:val="ro-RO"/>
        </w:rPr>
        <w:t>, cei</w:t>
      </w:r>
      <w:r w:rsidRPr="00FA4D6B">
        <w:rPr>
          <w:lang w:val="ro-RO"/>
        </w:rPr>
        <w:t xml:space="preserve"> care </w:t>
      </w:r>
      <w:r w:rsidR="006B6C49" w:rsidRPr="00FA4D6B">
        <w:rPr>
          <w:lang w:val="ro-RO"/>
        </w:rPr>
        <w:t xml:space="preserve">au fost informați sau implicați </w:t>
      </w:r>
      <w:r w:rsidRPr="00FA4D6B">
        <w:rPr>
          <w:lang w:val="ro-RO"/>
        </w:rPr>
        <w:t xml:space="preserve">în programul </w:t>
      </w:r>
      <w:r w:rsidR="006B6C49" w:rsidRPr="00FA4D6B">
        <w:rPr>
          <w:lang w:val="ro-RO"/>
        </w:rPr>
        <w:t xml:space="preserve">pilot </w:t>
      </w:r>
      <w:r w:rsidRPr="00FA4D6B">
        <w:rPr>
          <w:lang w:val="ro-RO"/>
        </w:rPr>
        <w:t>de subvenționare.</w:t>
      </w:r>
    </w:p>
    <w:p w:rsidR="00123BC4" w:rsidRPr="00FA4D6B" w:rsidRDefault="006B6C49" w:rsidP="00DB6135">
      <w:pPr>
        <w:pStyle w:val="ListParagraph"/>
        <w:numPr>
          <w:ilvl w:val="0"/>
          <w:numId w:val="35"/>
        </w:numPr>
        <w:jc w:val="both"/>
        <w:rPr>
          <w:lang w:val="ro-RO"/>
        </w:rPr>
      </w:pPr>
      <w:r w:rsidRPr="00FA4D6B">
        <w:rPr>
          <w:lang w:val="ro-RO"/>
        </w:rPr>
        <w:t xml:space="preserve">Au </w:t>
      </w:r>
      <w:r w:rsidR="00123BC4" w:rsidRPr="00FA4D6B">
        <w:rPr>
          <w:lang w:val="ro-RO"/>
        </w:rPr>
        <w:t xml:space="preserve">fost realizate </w:t>
      </w:r>
      <w:r w:rsidR="00966854" w:rsidRPr="00FA4D6B">
        <w:rPr>
          <w:lang w:val="ro-RO"/>
        </w:rPr>
        <w:t>5</w:t>
      </w:r>
      <w:r w:rsidR="00123BC4" w:rsidRPr="00FA4D6B">
        <w:rPr>
          <w:lang w:val="ro-RO"/>
        </w:rPr>
        <w:t xml:space="preserve"> interviuri cu </w:t>
      </w:r>
      <w:r w:rsidR="00127E0F" w:rsidRPr="00FA4D6B">
        <w:rPr>
          <w:lang w:val="ro-RO"/>
        </w:rPr>
        <w:t>specialiștii ANOFM și STOFM</w:t>
      </w:r>
      <w:r w:rsidR="00AA4E14" w:rsidRPr="00FA4D6B">
        <w:rPr>
          <w:lang w:val="ro-RO"/>
        </w:rPr>
        <w:t xml:space="preserve">, precum și cu </w:t>
      </w:r>
      <w:r w:rsidR="00127E0F" w:rsidRPr="00FA4D6B">
        <w:rPr>
          <w:lang w:val="ro-RO"/>
        </w:rPr>
        <w:t>membrii Comisiei</w:t>
      </w:r>
      <w:r w:rsidR="00AA4E14" w:rsidRPr="00FA4D6B">
        <w:rPr>
          <w:lang w:val="ro-RO"/>
        </w:rPr>
        <w:t xml:space="preserve"> Multidisciplinare </w:t>
      </w:r>
      <w:r w:rsidR="00127E0F" w:rsidRPr="00FA4D6B">
        <w:rPr>
          <w:lang w:val="ro-RO"/>
        </w:rPr>
        <w:t>de selectare</w:t>
      </w:r>
      <w:r w:rsidR="00123BC4" w:rsidRPr="00FA4D6B">
        <w:rPr>
          <w:lang w:val="ro-RO"/>
        </w:rPr>
        <w:t>.</w:t>
      </w:r>
    </w:p>
    <w:p w:rsidR="00DB0BB0" w:rsidRPr="00FA4D6B" w:rsidRDefault="00DB0BB0" w:rsidP="00DB6135">
      <w:pPr>
        <w:pStyle w:val="ListParagraph"/>
        <w:jc w:val="both"/>
        <w:rPr>
          <w:lang w:val="ro-RO"/>
        </w:rPr>
      </w:pPr>
    </w:p>
    <w:p w:rsidR="00123BC4" w:rsidRPr="00FA4D6B" w:rsidRDefault="00123BC4" w:rsidP="00DB6135">
      <w:pPr>
        <w:pStyle w:val="ListParagraph"/>
        <w:numPr>
          <w:ilvl w:val="0"/>
          <w:numId w:val="24"/>
        </w:numPr>
        <w:jc w:val="both"/>
        <w:rPr>
          <w:lang w:val="ro-RO"/>
        </w:rPr>
      </w:pPr>
      <w:r w:rsidRPr="003C519E">
        <w:rPr>
          <w:b/>
          <w:lang w:val="ro-RO"/>
        </w:rPr>
        <w:t>Focus grupuri.</w:t>
      </w:r>
      <w:r w:rsidRPr="00FA4D6B">
        <w:rPr>
          <w:lang w:val="ro-RO"/>
        </w:rPr>
        <w:t xml:space="preserve"> Au fost realizate două focus grupuri cu persoane cu dizabilități și respectiv cu ONG-urile din domeniu.</w:t>
      </w:r>
      <w:r w:rsidR="00941E18" w:rsidRPr="00FA4D6B">
        <w:rPr>
          <w:lang w:val="ro-RO"/>
        </w:rPr>
        <w:t xml:space="preserve"> </w:t>
      </w:r>
    </w:p>
    <w:p w:rsidR="00123BC4" w:rsidRPr="00FA4D6B" w:rsidRDefault="00123BC4">
      <w:pPr>
        <w:rPr>
          <w:b/>
          <w:lang w:val="ro-RO"/>
        </w:rPr>
      </w:pPr>
    </w:p>
    <w:p w:rsidR="00123BC4" w:rsidRPr="00FA4D6B" w:rsidRDefault="00123BC4">
      <w:pPr>
        <w:rPr>
          <w:b/>
          <w:lang w:val="ro-RO"/>
        </w:rPr>
      </w:pPr>
      <w:r w:rsidRPr="00FA4D6B">
        <w:rPr>
          <w:b/>
          <w:lang w:val="ro-RO"/>
        </w:rPr>
        <w:br w:type="page"/>
      </w:r>
    </w:p>
    <w:p w:rsidR="00022BCE" w:rsidRPr="00FA4D6B" w:rsidRDefault="00547F08" w:rsidP="00022BCE">
      <w:pPr>
        <w:pStyle w:val="Heading1"/>
        <w:rPr>
          <w:b/>
          <w:lang w:val="ro-RO"/>
        </w:rPr>
      </w:pPr>
      <w:bookmarkStart w:id="9" w:name="_Toc32971241"/>
      <w:bookmarkStart w:id="10" w:name="_Toc42186206"/>
      <w:r w:rsidRPr="00FA4D6B">
        <w:rPr>
          <w:b/>
          <w:lang w:val="ro-RO"/>
        </w:rPr>
        <w:t xml:space="preserve">1. </w:t>
      </w:r>
      <w:r w:rsidR="00022BCE" w:rsidRPr="00FA4D6B">
        <w:rPr>
          <w:b/>
          <w:lang w:val="ro-RO"/>
        </w:rPr>
        <w:t>Introducere</w:t>
      </w:r>
      <w:bookmarkEnd w:id="8"/>
      <w:bookmarkEnd w:id="9"/>
      <w:bookmarkEnd w:id="10"/>
    </w:p>
    <w:p w:rsidR="00681DFE" w:rsidRPr="00FA4D6B" w:rsidRDefault="00681DFE" w:rsidP="00352223">
      <w:pPr>
        <w:jc w:val="both"/>
        <w:rPr>
          <w:rStyle w:val="Bodytext11Spacing0pt"/>
          <w:rFonts w:ascii="Times New Roman" w:hAnsi="Times New Roman" w:cs="Times New Roman"/>
          <w:color w:val="000000" w:themeColor="text1"/>
          <w:sz w:val="24"/>
          <w:szCs w:val="24"/>
        </w:rPr>
      </w:pPr>
      <w:r w:rsidRPr="00FA4D6B">
        <w:rPr>
          <w:rStyle w:val="Bodytext11Spacing0pt"/>
          <w:rFonts w:ascii="Times New Roman" w:hAnsi="Times New Roman" w:cs="Times New Roman"/>
          <w:color w:val="000000" w:themeColor="text1"/>
          <w:sz w:val="24"/>
          <w:szCs w:val="24"/>
        </w:rPr>
        <w:t xml:space="preserve">Prin Legea 166 din 09.07.2010  Parlamentul Republicii Moldova a ratificat Convenția ONU privind drepturile persoanelor cu dizabilități. Conform art. 27 din Convenția ONU privind dreptul persoanelor cu dizabilităţi, statul este obligat să asigure dreptul persoanei cu dizabilități la munca ”pe care o alege liber”, atât prin recunoaşterea acestui drept, dar şi prin ”adaptare rezonabilă” la locul de muncă, angajarea persoanelor cu dizabilități în sectorul public și promovarea angajării persoanelor cu dizabilități în sectorul privat prin măsuri afirmative și stimulente. Conform art. 8 din Codul Muncii și art.7 din Legea privind asigurarea egalității 121/25.05.2012 este interzisă discriminarea persoanelor cu dizabilități în raporturile de muncă. </w:t>
      </w:r>
    </w:p>
    <w:p w:rsidR="00F50D43" w:rsidRPr="00FA4D6B" w:rsidRDefault="00681DFE" w:rsidP="00352223">
      <w:pPr>
        <w:tabs>
          <w:tab w:val="left" w:pos="7083"/>
        </w:tabs>
        <w:jc w:val="both"/>
        <w:rPr>
          <w:rStyle w:val="Bodytext11Spacing0pt"/>
          <w:rFonts w:ascii="Times New Roman" w:hAnsi="Times New Roman" w:cs="Times New Roman"/>
          <w:color w:val="000000" w:themeColor="text1"/>
          <w:sz w:val="24"/>
          <w:szCs w:val="24"/>
        </w:rPr>
      </w:pPr>
      <w:r w:rsidRPr="00FA4D6B">
        <w:rPr>
          <w:rStyle w:val="Bodytext11Spacing0pt"/>
          <w:rFonts w:ascii="Times New Roman" w:hAnsi="Times New Roman" w:cs="Times New Roman"/>
          <w:color w:val="000000" w:themeColor="text1"/>
          <w:sz w:val="24"/>
          <w:szCs w:val="24"/>
        </w:rPr>
        <w:t>Republica Moldova, prin ratificarea Convenției ONU privind  drepturile persoanelor cu dizabilități,</w:t>
      </w:r>
      <w:r w:rsidRPr="00FA4D6B">
        <w:rPr>
          <w:rFonts w:cs="Times New Roman"/>
          <w:szCs w:val="24"/>
          <w:lang w:val="ro-RO"/>
        </w:rPr>
        <w:t xml:space="preserve"> </w:t>
      </w:r>
      <w:r w:rsidRPr="00FA4D6B">
        <w:rPr>
          <w:rStyle w:val="Bodytext11Spacing0pt"/>
          <w:rFonts w:ascii="Times New Roman" w:hAnsi="Times New Roman" w:cs="Times New Roman"/>
          <w:color w:val="000000" w:themeColor="text1"/>
          <w:sz w:val="24"/>
          <w:szCs w:val="24"/>
        </w:rPr>
        <w:t xml:space="preserve">a lansat procesul de punere în aplicare a prevederilor acesteia. A </w:t>
      </w:r>
      <w:r w:rsidRPr="00FA4D6B">
        <w:rPr>
          <w:rFonts w:cs="Times New Roman"/>
          <w:szCs w:val="24"/>
          <w:lang w:val="ro-RO"/>
        </w:rPr>
        <w:t xml:space="preserve">fost adoptată Legea privind incluziunea socială a persoanelor cu </w:t>
      </w:r>
      <w:r w:rsidR="00F50D43" w:rsidRPr="00FA4D6B">
        <w:rPr>
          <w:rFonts w:cs="Times New Roman"/>
          <w:szCs w:val="24"/>
          <w:lang w:val="ro-RO"/>
        </w:rPr>
        <w:t>dizabilități</w:t>
      </w:r>
      <w:r w:rsidRPr="00FA4D6B">
        <w:rPr>
          <w:rFonts w:cs="Times New Roman"/>
          <w:szCs w:val="24"/>
          <w:lang w:val="ro-RO"/>
        </w:rPr>
        <w:t xml:space="preserve"> nr. 60 din 30 martie 2012 care conține un capitol aparte ”Capitolul V „Integrarea în câmpul muncii a persoanelor cu </w:t>
      </w:r>
      <w:r w:rsidR="00F50D43" w:rsidRPr="00FA4D6B">
        <w:rPr>
          <w:rFonts w:cs="Times New Roman"/>
          <w:szCs w:val="24"/>
          <w:lang w:val="ro-RO"/>
        </w:rPr>
        <w:t>dizabilități</w:t>
      </w:r>
      <w:r w:rsidRPr="00FA4D6B">
        <w:rPr>
          <w:rFonts w:cs="Times New Roman"/>
          <w:szCs w:val="24"/>
          <w:lang w:val="ro-RO"/>
        </w:rPr>
        <w:t>” ce reglementează diverse aspecte privind angajarea persoanelor cu dizabilități.</w:t>
      </w:r>
      <w:r w:rsidR="00352223" w:rsidRPr="00FA4D6B">
        <w:rPr>
          <w:rFonts w:cs="Times New Roman"/>
          <w:szCs w:val="24"/>
          <w:lang w:val="ro-RO"/>
        </w:rPr>
        <w:t xml:space="preserve"> </w:t>
      </w:r>
      <w:r w:rsidR="00F50D43" w:rsidRPr="00FA4D6B">
        <w:rPr>
          <w:rStyle w:val="Bodytext11Spacing0pt"/>
          <w:rFonts w:ascii="Times New Roman" w:hAnsi="Times New Roman" w:cs="Times New Roman"/>
          <w:color w:val="000000" w:themeColor="text1"/>
          <w:sz w:val="24"/>
          <w:szCs w:val="24"/>
        </w:rPr>
        <w:t>Cu toate acestea, rata de ocupare a persoanelor cu dizabilități rămâne a fi mult mai scăzută decât a populației generale.</w:t>
      </w:r>
    </w:p>
    <w:p w:rsidR="00F50D43" w:rsidRPr="00FA4D6B" w:rsidRDefault="00F50D43" w:rsidP="004C15BB">
      <w:pPr>
        <w:jc w:val="both"/>
        <w:rPr>
          <w:rFonts w:cs="Times New Roman"/>
          <w:lang w:val="ro-RO"/>
        </w:rPr>
      </w:pPr>
      <w:r w:rsidRPr="00FA4D6B">
        <w:rPr>
          <w:lang w:val="ro-RO"/>
        </w:rPr>
        <w:t>În Strategia pentru ocuparea forței de muncă (SNOFM) 2017-2021, în premieră, au fost prevăzute 15  acțiuni care vizează direct îmbunătățirea ocupării în muncă a persoanelor cu dizabilității. În acest context, prin Legea 105/2018 au fost incluse o serie de măsuri de subvenționare pentru angajatorii, printre care ”Subvenţionarea locurilor de muncă” (Art.36) și ”</w:t>
      </w:r>
      <w:r w:rsidR="00E42543" w:rsidRPr="00FA4D6B">
        <w:rPr>
          <w:lang w:val="ro-RO"/>
        </w:rPr>
        <w:t>Subvenții</w:t>
      </w:r>
      <w:r w:rsidRPr="00FA4D6B">
        <w:rPr>
          <w:lang w:val="ro-RO"/>
        </w:rPr>
        <w:t xml:space="preserve"> pentru crearea sau adaptarea locurilor de muncă pentru persoanele cu </w:t>
      </w:r>
      <w:r w:rsidR="00E42543" w:rsidRPr="00FA4D6B">
        <w:rPr>
          <w:lang w:val="ro-RO"/>
        </w:rPr>
        <w:t xml:space="preserve">dizabilități” (Art.38). Legea 105/2018 a intrat în vigoare la 10 februarie 2019. În Iulie 2019 ANOFM a anunțat lansarea </w:t>
      </w:r>
      <w:r w:rsidR="00F562F7" w:rsidRPr="00FA4D6B">
        <w:rPr>
          <w:lang w:val="ro-RO"/>
        </w:rPr>
        <w:t xml:space="preserve">Programului </w:t>
      </w:r>
      <w:r w:rsidR="00E42543" w:rsidRPr="00FA4D6B">
        <w:rPr>
          <w:lang w:val="ro-RO"/>
        </w:rPr>
        <w:t xml:space="preserve">pilot  </w:t>
      </w:r>
      <w:r w:rsidR="00F562F7" w:rsidRPr="00FA4D6B">
        <w:rPr>
          <w:lang w:val="ro-RO"/>
        </w:rPr>
        <w:t>de subvenționare a locurilor de muncă pentru persoanele social-vulnerabile și subvenționarea angajatorilor pentru crearea sau adaptarea unui loc de muncă pentru persoanele cu dizabilități, implementat cu suport Organizației Internaționale a Muncii (ILO)</w:t>
      </w:r>
      <w:r w:rsidR="00E42543" w:rsidRPr="00FA4D6B">
        <w:rPr>
          <w:vertAlign w:val="superscript"/>
          <w:lang w:val="ro-RO"/>
        </w:rPr>
        <w:footnoteReference w:id="1"/>
      </w:r>
    </w:p>
    <w:p w:rsidR="00073A26" w:rsidRPr="00FA4D6B" w:rsidRDefault="00123BC4" w:rsidP="004C15BB">
      <w:pPr>
        <w:jc w:val="both"/>
        <w:rPr>
          <w:lang w:val="ro-RO"/>
        </w:rPr>
      </w:pPr>
      <w:bookmarkStart w:id="11" w:name="_Toc32971242"/>
      <w:r w:rsidRPr="00FA4D6B">
        <w:rPr>
          <w:b/>
          <w:lang w:val="ro-RO" w:eastAsia="ro-RO" w:bidi="ro-RO"/>
        </w:rPr>
        <w:t>Rezultatele programului de pilotare</w:t>
      </w:r>
      <w:bookmarkEnd w:id="11"/>
      <w:r w:rsidR="00D85C22">
        <w:rPr>
          <w:b/>
          <w:lang w:val="ro-RO" w:eastAsia="ro-RO" w:bidi="ro-RO"/>
        </w:rPr>
        <w:t xml:space="preserve">. </w:t>
      </w:r>
      <w:r w:rsidRPr="00D85C22">
        <w:rPr>
          <w:lang w:val="ro-RO"/>
        </w:rPr>
        <w:t xml:space="preserve">Pilotarea subvențiilor a avut loc în </w:t>
      </w:r>
      <w:r w:rsidR="00F562F7" w:rsidRPr="00D85C22">
        <w:rPr>
          <w:lang w:val="ro-RO"/>
        </w:rPr>
        <w:t>următoarele regiuni: Chișinău, B</w:t>
      </w:r>
      <w:r w:rsidR="007D67CA" w:rsidRPr="00D85C22">
        <w:rPr>
          <w:lang w:val="ro-RO"/>
        </w:rPr>
        <w:t>ălți, Cahul, Cantemir</w:t>
      </w:r>
      <w:r w:rsidR="00CD1594" w:rsidRPr="00D85C22">
        <w:rPr>
          <w:lang w:val="ro-RO"/>
        </w:rPr>
        <w:t>, Strășeni, O</w:t>
      </w:r>
      <w:r w:rsidR="007D67CA" w:rsidRPr="00D85C22">
        <w:rPr>
          <w:lang w:val="ro-RO"/>
        </w:rPr>
        <w:t>rhei</w:t>
      </w:r>
      <w:r w:rsidR="00CD1594" w:rsidRPr="00D85C22">
        <w:rPr>
          <w:lang w:val="ro-RO"/>
        </w:rPr>
        <w:t>, Hâncești</w:t>
      </w:r>
      <w:r w:rsidR="00D85C22" w:rsidRPr="00D85C22">
        <w:rPr>
          <w:lang w:val="ro-RO"/>
        </w:rPr>
        <w:t xml:space="preserve">. </w:t>
      </w:r>
      <w:r w:rsidR="00F562F7" w:rsidRPr="00D85C22">
        <w:rPr>
          <w:lang w:val="ro-RO"/>
        </w:rPr>
        <w:t>STOFM</w:t>
      </w:r>
      <w:r w:rsidR="00F562F7" w:rsidRPr="00FA4D6B">
        <w:rPr>
          <w:lang w:val="ro-RO"/>
        </w:rPr>
        <w:t xml:space="preserve"> au realizat o serie de activități de informare despre programul pilot. Cu toate acestea se constată un număr mic de angajatori care au aplicat la program, și un număr încă mai mic de angajatori care au fost selectați. </w:t>
      </w:r>
      <w:r w:rsidR="004C15BB">
        <w:rPr>
          <w:lang w:val="ro-RO"/>
        </w:rPr>
        <w:t xml:space="preserve"> </w:t>
      </w:r>
      <w:r w:rsidR="00F562F7" w:rsidRPr="00FA4D6B">
        <w:rPr>
          <w:lang w:val="ro-RO"/>
        </w:rPr>
        <w:t xml:space="preserve">Spre exemplu, </w:t>
      </w:r>
      <w:r w:rsidR="0058283F" w:rsidRPr="00FA4D6B">
        <w:rPr>
          <w:lang w:val="ro-RO"/>
        </w:rPr>
        <w:t xml:space="preserve">în 2019, </w:t>
      </w:r>
      <w:r w:rsidR="00073A26" w:rsidRPr="00FA4D6B">
        <w:rPr>
          <w:lang w:val="ro-RO"/>
        </w:rPr>
        <w:t>STOFM Chișinău</w:t>
      </w:r>
      <w:r w:rsidR="0058283F" w:rsidRPr="00FA4D6B">
        <w:rPr>
          <w:lang w:val="ro-RO"/>
        </w:rPr>
        <w:t xml:space="preserve">, </w:t>
      </w:r>
      <w:r w:rsidR="00073A26" w:rsidRPr="00FA4D6B">
        <w:rPr>
          <w:lang w:val="ro-RO"/>
        </w:rPr>
        <w:t>a realizat 11 seminare cu angajatorii la care au participat 160 de angajatori pentru informarea acestora despre măsurile de subvenționare prevăzute de Legea 105/2018.</w:t>
      </w:r>
      <w:r w:rsidR="00F562F7" w:rsidRPr="00FA4D6B">
        <w:rPr>
          <w:lang w:val="ro-RO"/>
        </w:rPr>
        <w:t xml:space="preserve"> </w:t>
      </w:r>
      <w:r w:rsidR="00073A26" w:rsidRPr="00FA4D6B">
        <w:rPr>
          <w:lang w:val="ro-RO"/>
        </w:rPr>
        <w:t xml:space="preserve">Au aplicat pentru subvenții 4 angajatori. Dintre care doar unul a fost inclus în programul de subvenționare pentru 5 angajați conform art. 36. Nici un angajator </w:t>
      </w:r>
      <w:r w:rsidR="00F562F7" w:rsidRPr="00FA4D6B">
        <w:rPr>
          <w:lang w:val="ro-RO"/>
        </w:rPr>
        <w:t xml:space="preserve">din Chișinău </w:t>
      </w:r>
      <w:r w:rsidR="00073A26" w:rsidRPr="00FA4D6B">
        <w:rPr>
          <w:lang w:val="ro-RO"/>
        </w:rPr>
        <w:t xml:space="preserve">nu a fost </w:t>
      </w:r>
      <w:r w:rsidR="00F562F7" w:rsidRPr="00FA4D6B">
        <w:rPr>
          <w:lang w:val="ro-RO"/>
        </w:rPr>
        <w:t xml:space="preserve">admis pentru a  aplica la </w:t>
      </w:r>
      <w:r w:rsidR="00073A26" w:rsidRPr="00FA4D6B">
        <w:rPr>
          <w:lang w:val="ro-RO"/>
        </w:rPr>
        <w:t>programul de subvenționare pentru art. 38.</w:t>
      </w:r>
    </w:p>
    <w:p w:rsidR="00EC14DF" w:rsidRDefault="00F562F7" w:rsidP="004C15BB">
      <w:pPr>
        <w:pStyle w:val="Default"/>
        <w:jc w:val="both"/>
        <w:rPr>
          <w:rFonts w:ascii="Times New Roman" w:hAnsi="Times New Roman" w:cs="Times New Roman"/>
          <w:lang w:val="ro-RO"/>
        </w:rPr>
      </w:pPr>
      <w:r w:rsidRPr="00FA4D6B">
        <w:rPr>
          <w:rFonts w:ascii="Times New Roman" w:hAnsi="Times New Roman" w:cs="Times New Roman"/>
          <w:lang w:val="ro-RO"/>
        </w:rPr>
        <w:t xml:space="preserve">În Raportul anual </w:t>
      </w:r>
      <w:r w:rsidR="00352223" w:rsidRPr="00FA4D6B">
        <w:rPr>
          <w:rFonts w:ascii="Times New Roman" w:hAnsi="Times New Roman" w:cs="Times New Roman"/>
          <w:lang w:val="ro-RO"/>
        </w:rPr>
        <w:t xml:space="preserve">2019 </w:t>
      </w:r>
      <w:r w:rsidRPr="00FA4D6B">
        <w:rPr>
          <w:rFonts w:ascii="Times New Roman" w:hAnsi="Times New Roman" w:cs="Times New Roman"/>
          <w:lang w:val="ro-RO"/>
        </w:rPr>
        <w:t>ANOFM</w:t>
      </w:r>
      <w:r w:rsidRPr="00FA4D6B">
        <w:rPr>
          <w:rStyle w:val="FootnoteReference"/>
          <w:rFonts w:ascii="Times New Roman" w:hAnsi="Times New Roman" w:cs="Times New Roman"/>
          <w:lang w:val="ro-RO"/>
        </w:rPr>
        <w:footnoteReference w:id="2"/>
      </w:r>
      <w:r w:rsidRPr="00FA4D6B">
        <w:rPr>
          <w:rFonts w:ascii="Times New Roman" w:hAnsi="Times New Roman" w:cs="Times New Roman"/>
          <w:lang w:val="ro-RO"/>
        </w:rPr>
        <w:t xml:space="preserve"> </w:t>
      </w:r>
      <w:r w:rsidR="00352223" w:rsidRPr="00FA4D6B">
        <w:rPr>
          <w:rFonts w:ascii="Times New Roman" w:hAnsi="Times New Roman" w:cs="Times New Roman"/>
          <w:lang w:val="ro-RO"/>
        </w:rPr>
        <w:t xml:space="preserve">se menționează </w:t>
      </w:r>
      <w:r w:rsidRPr="00FA4D6B">
        <w:rPr>
          <w:rFonts w:ascii="Times New Roman" w:hAnsi="Times New Roman" w:cs="Times New Roman"/>
          <w:lang w:val="ro-RO"/>
        </w:rPr>
        <w:t xml:space="preserve">că </w:t>
      </w:r>
      <w:r w:rsidR="00352223" w:rsidRPr="00FA4D6B">
        <w:rPr>
          <w:rFonts w:ascii="Times New Roman" w:hAnsi="Times New Roman" w:cs="Times New Roman"/>
          <w:lang w:val="ro-RO"/>
        </w:rPr>
        <w:t>pe parcursul anului, potrivit A</w:t>
      </w:r>
      <w:r w:rsidR="00564A13" w:rsidRPr="00FA4D6B">
        <w:rPr>
          <w:rFonts w:ascii="Times New Roman" w:hAnsi="Times New Roman" w:cs="Times New Roman"/>
          <w:lang w:val="ro-RO"/>
        </w:rPr>
        <w:t>rt. 36 din Legea nr. 105/2018 au beneficiat de subvenții 25 de agenți economici pentru angajarea a 45 șomeri, din care 28 persoane cu vârsta 50 de ani și peste (62,2%) și 17 persoane cu dizabilități (37,8%). Conform art. 38 din Legea nr. 105/2018 au beneficiat subvenții pentru crearea sau adaptarea locurilor de muncă 2 agenți economici care au angajat în muncă 2 persoane cu dizabilități. Alte 6 dosare au fost examinate și acceptate la Comisia multidisciplinară la finele anului 2019 și vor fi finanțate odată cu organizarea și efectuarea investițiilor corespunzătoare ei.</w:t>
      </w:r>
      <w:bookmarkStart w:id="12" w:name="_Toc32931648"/>
    </w:p>
    <w:p w:rsidR="00EC14DF" w:rsidRDefault="00EC14DF" w:rsidP="00116BFC">
      <w:pPr>
        <w:pStyle w:val="Default"/>
        <w:jc w:val="both"/>
        <w:rPr>
          <w:rFonts w:ascii="Times New Roman" w:hAnsi="Times New Roman" w:cs="Times New Roman"/>
          <w:lang w:val="ro-RO"/>
        </w:rPr>
      </w:pPr>
    </w:p>
    <w:p w:rsidR="00EC14DF" w:rsidRDefault="00EC14DF" w:rsidP="00116BFC">
      <w:pPr>
        <w:pStyle w:val="Default"/>
        <w:jc w:val="both"/>
        <w:rPr>
          <w:rFonts w:ascii="Times New Roman" w:hAnsi="Times New Roman" w:cs="Times New Roman"/>
          <w:lang w:val="ro-RO"/>
        </w:rPr>
      </w:pPr>
    </w:p>
    <w:p w:rsidR="00EC14DF" w:rsidRDefault="00EC14DF" w:rsidP="00116BFC">
      <w:pPr>
        <w:pStyle w:val="Default"/>
        <w:jc w:val="both"/>
        <w:rPr>
          <w:rFonts w:ascii="Times New Roman" w:hAnsi="Times New Roman" w:cs="Times New Roman"/>
          <w:lang w:val="ro-RO"/>
        </w:rPr>
      </w:pPr>
    </w:p>
    <w:p w:rsidR="0081005B" w:rsidRPr="00FA4D6B" w:rsidRDefault="0081005B" w:rsidP="00116BFC">
      <w:pPr>
        <w:pStyle w:val="Default"/>
        <w:jc w:val="both"/>
        <w:rPr>
          <w:rFonts w:ascii="Times New Roman" w:hAnsi="Times New Roman" w:cs="Times New Roman"/>
          <w:lang w:val="ro-RO"/>
        </w:rPr>
      </w:pPr>
      <w:r w:rsidRPr="00FA4D6B">
        <w:rPr>
          <w:b/>
          <w:lang w:val="ro-RO"/>
        </w:rPr>
        <w:br w:type="page"/>
      </w:r>
    </w:p>
    <w:p w:rsidR="00547F08" w:rsidRPr="00FA4D6B" w:rsidRDefault="00547F08" w:rsidP="00547F08">
      <w:pPr>
        <w:pStyle w:val="Heading1"/>
        <w:rPr>
          <w:b/>
          <w:lang w:val="ro-RO"/>
        </w:rPr>
      </w:pPr>
      <w:bookmarkStart w:id="13" w:name="_Toc32971243"/>
      <w:bookmarkStart w:id="14" w:name="_Toc42186207"/>
      <w:r w:rsidRPr="00FA4D6B">
        <w:rPr>
          <w:b/>
          <w:lang w:val="ro-RO"/>
        </w:rPr>
        <w:t xml:space="preserve">2. </w:t>
      </w:r>
      <w:r w:rsidR="00E57E97" w:rsidRPr="00FA4D6B">
        <w:rPr>
          <w:b/>
          <w:lang w:val="ro-RO"/>
        </w:rPr>
        <w:t xml:space="preserve">Analiza elementelor esențiale ale programelor </w:t>
      </w:r>
      <w:r w:rsidRPr="00FA4D6B">
        <w:rPr>
          <w:b/>
          <w:lang w:val="ro-RO"/>
        </w:rPr>
        <w:t xml:space="preserve">de subvenționare </w:t>
      </w:r>
      <w:bookmarkEnd w:id="12"/>
      <w:bookmarkEnd w:id="13"/>
      <w:r w:rsidR="00E57E97" w:rsidRPr="00FA4D6B">
        <w:rPr>
          <w:b/>
          <w:lang w:val="ro-RO"/>
        </w:rPr>
        <w:t xml:space="preserve">pentru angajare persoanelor cu dizabilități în </w:t>
      </w:r>
      <w:r w:rsidR="00B71CC2" w:rsidRPr="00FA4D6B">
        <w:rPr>
          <w:b/>
          <w:lang w:val="ro-RO"/>
        </w:rPr>
        <w:t xml:space="preserve">practica </w:t>
      </w:r>
      <w:r w:rsidR="00E57E97" w:rsidRPr="00FA4D6B">
        <w:rPr>
          <w:b/>
          <w:lang w:val="ro-RO"/>
        </w:rPr>
        <w:t>internaționala</w:t>
      </w:r>
      <w:r w:rsidR="009D584E" w:rsidRPr="00FA4D6B">
        <w:rPr>
          <w:b/>
          <w:lang w:val="ro-RO"/>
        </w:rPr>
        <w:t xml:space="preserve"> ș</w:t>
      </w:r>
      <w:r w:rsidR="00B71CC2" w:rsidRPr="00FA4D6B">
        <w:rPr>
          <w:b/>
          <w:lang w:val="ro-RO"/>
        </w:rPr>
        <w:t xml:space="preserve">i </w:t>
      </w:r>
      <w:r w:rsidR="00E57E97" w:rsidRPr="00FA4D6B">
        <w:rPr>
          <w:b/>
          <w:lang w:val="ro-RO"/>
        </w:rPr>
        <w:t>cadrul normativ național.</w:t>
      </w:r>
      <w:bookmarkEnd w:id="14"/>
    </w:p>
    <w:p w:rsidR="00A14615" w:rsidRPr="00FA4D6B" w:rsidRDefault="00A14615" w:rsidP="00A14615">
      <w:pPr>
        <w:rPr>
          <w:lang w:val="ro-RO"/>
        </w:rPr>
      </w:pPr>
    </w:p>
    <w:p w:rsidR="00B12D99" w:rsidRPr="00FA4D6B" w:rsidRDefault="00547F08" w:rsidP="0081005B">
      <w:pPr>
        <w:pStyle w:val="Heading2"/>
        <w:jc w:val="both"/>
        <w:rPr>
          <w:b/>
          <w:lang w:val="ro-RO"/>
        </w:rPr>
      </w:pPr>
      <w:bookmarkStart w:id="15" w:name="_Toc42186208"/>
      <w:bookmarkStart w:id="16" w:name="_Toc32931649"/>
      <w:bookmarkStart w:id="17" w:name="_Toc32971244"/>
      <w:r w:rsidRPr="00FA4D6B">
        <w:rPr>
          <w:b/>
          <w:lang w:val="ro-RO"/>
        </w:rPr>
        <w:t>2.1.</w:t>
      </w:r>
      <w:r w:rsidR="00B70983" w:rsidRPr="00FA4D6B">
        <w:rPr>
          <w:b/>
          <w:lang w:val="ro-RO"/>
        </w:rPr>
        <w:t xml:space="preserve"> Scopul și elementele de bază ale programelor de subvenționare pentru angajarea persoanelor cu dizabilități în </w:t>
      </w:r>
      <w:bookmarkStart w:id="18" w:name="_Toc31383001"/>
      <w:bookmarkEnd w:id="0"/>
      <w:r w:rsidR="00B70983" w:rsidRPr="00FA4D6B">
        <w:rPr>
          <w:b/>
          <w:lang w:val="ro-RO"/>
        </w:rPr>
        <w:t>p</w:t>
      </w:r>
      <w:r w:rsidR="00AA2BAE" w:rsidRPr="00FA4D6B">
        <w:rPr>
          <w:b/>
          <w:lang w:val="ro-RO"/>
        </w:rPr>
        <w:t>ractica internațională</w:t>
      </w:r>
      <w:bookmarkEnd w:id="15"/>
      <w:r w:rsidR="00AA2BAE" w:rsidRPr="00FA4D6B">
        <w:rPr>
          <w:b/>
          <w:lang w:val="ro-RO"/>
        </w:rPr>
        <w:t xml:space="preserve"> </w:t>
      </w:r>
      <w:bookmarkEnd w:id="16"/>
      <w:bookmarkEnd w:id="17"/>
      <w:bookmarkEnd w:id="18"/>
    </w:p>
    <w:p w:rsidR="00E2320D" w:rsidRPr="00FA4D6B" w:rsidRDefault="00011854" w:rsidP="0081005B">
      <w:pPr>
        <w:jc w:val="both"/>
        <w:rPr>
          <w:rFonts w:cs="Times New Roman"/>
          <w:szCs w:val="24"/>
          <w:lang w:val="ro-RO"/>
        </w:rPr>
      </w:pPr>
      <w:r w:rsidRPr="00FA4D6B">
        <w:rPr>
          <w:rFonts w:cs="Times New Roman"/>
          <w:szCs w:val="24"/>
          <w:lang w:val="ro-RO"/>
        </w:rPr>
        <w:t xml:space="preserve">Subvențiile pentru angajare sunt comune în multe </w:t>
      </w:r>
      <w:r w:rsidR="00BF6B6E" w:rsidRPr="00FA4D6B">
        <w:rPr>
          <w:rFonts w:cs="Times New Roman"/>
          <w:szCs w:val="24"/>
          <w:lang w:val="ro-RO"/>
        </w:rPr>
        <w:t xml:space="preserve">state </w:t>
      </w:r>
      <w:r w:rsidRPr="00FA4D6B">
        <w:rPr>
          <w:rFonts w:cs="Times New Roman"/>
          <w:szCs w:val="24"/>
          <w:lang w:val="ro-RO"/>
        </w:rPr>
        <w:t xml:space="preserve">occidentale. Aceste programe sunt concepute pentru </w:t>
      </w:r>
      <w:r w:rsidRPr="00FA4D6B">
        <w:rPr>
          <w:rFonts w:cs="Times New Roman"/>
          <w:b/>
          <w:szCs w:val="24"/>
          <w:lang w:val="ro-RO"/>
        </w:rPr>
        <w:t>a reduce costurile forței de muncă și pentru a stimula ocuparea forței de muncă pentru anumite grupuri defavorizate, care în mod obișnuit întâlnesc dificultăți în angajare pe piața liberă a muncii,</w:t>
      </w:r>
      <w:r w:rsidRPr="00FA4D6B">
        <w:rPr>
          <w:rFonts w:cs="Times New Roman"/>
          <w:szCs w:val="24"/>
          <w:lang w:val="ro-RO"/>
        </w:rPr>
        <w:t xml:space="preserve"> cum ar fi: tinerii, persoanele cu dizabilități, persoanele eliberate din locurile de detenție etc.. (Deuchert, </w:t>
      </w:r>
      <w:r w:rsidR="00E2320D" w:rsidRPr="00FA4D6B">
        <w:rPr>
          <w:rFonts w:cs="Times New Roman"/>
          <w:szCs w:val="24"/>
          <w:lang w:val="ro-RO"/>
        </w:rPr>
        <w:t>Kauer</w:t>
      </w:r>
      <w:r w:rsidRPr="00FA4D6B">
        <w:rPr>
          <w:rFonts w:cs="Times New Roman"/>
          <w:szCs w:val="24"/>
          <w:lang w:val="ro-RO"/>
        </w:rPr>
        <w:t xml:space="preserve"> 2013)</w:t>
      </w:r>
    </w:p>
    <w:p w:rsidR="00B12D99" w:rsidRPr="00FA4D6B" w:rsidRDefault="00042DB8" w:rsidP="0081005B">
      <w:pPr>
        <w:jc w:val="both"/>
        <w:rPr>
          <w:rFonts w:cs="Times New Roman"/>
          <w:szCs w:val="24"/>
          <w:lang w:val="ro-RO"/>
        </w:rPr>
      </w:pPr>
      <w:r w:rsidRPr="00FA4D6B">
        <w:rPr>
          <w:rFonts w:cs="Times New Roman"/>
          <w:szCs w:val="24"/>
          <w:lang w:val="ro-RO"/>
        </w:rPr>
        <w:t xml:space="preserve">Subvențiile sunt parte a unui set de măsuri de politici publice pentru a favoriza angajarea în muncă a persoanelor cu dizabilități. </w:t>
      </w:r>
      <w:r w:rsidR="009C69C3" w:rsidRPr="00FA4D6B">
        <w:rPr>
          <w:rFonts w:cs="Times New Roman"/>
          <w:szCs w:val="24"/>
          <w:lang w:val="ro-RO"/>
        </w:rPr>
        <w:t xml:space="preserve">Conform </w:t>
      </w:r>
      <w:r w:rsidR="0006038E" w:rsidRPr="00FA4D6B">
        <w:rPr>
          <w:rFonts w:cs="Times New Roman"/>
          <w:szCs w:val="24"/>
          <w:lang w:val="ro-RO"/>
        </w:rPr>
        <w:t xml:space="preserve">Organizației pentru Cooperare Economică și Dezvoltare (OECD) </w:t>
      </w:r>
      <w:r w:rsidRPr="00FA4D6B">
        <w:rPr>
          <w:rFonts w:cs="Times New Roman"/>
          <w:szCs w:val="24"/>
          <w:lang w:val="ro-RO"/>
        </w:rPr>
        <w:t>e</w:t>
      </w:r>
      <w:r w:rsidR="004D3972" w:rsidRPr="00FA4D6B">
        <w:rPr>
          <w:rFonts w:cs="Times New Roman"/>
          <w:szCs w:val="24"/>
          <w:lang w:val="ro-RO"/>
        </w:rPr>
        <w:t xml:space="preserve">xistă două orientări principale ale politicilor </w:t>
      </w:r>
      <w:r w:rsidRPr="00FA4D6B">
        <w:rPr>
          <w:rFonts w:cs="Times New Roman"/>
          <w:szCs w:val="24"/>
          <w:lang w:val="ro-RO"/>
        </w:rPr>
        <w:t xml:space="preserve">publice </w:t>
      </w:r>
      <w:r w:rsidR="004D3972" w:rsidRPr="00FA4D6B">
        <w:rPr>
          <w:rFonts w:cs="Times New Roman"/>
          <w:szCs w:val="24"/>
          <w:lang w:val="ro-RO"/>
        </w:rPr>
        <w:t xml:space="preserve">în acest domeniu: 1) spre </w:t>
      </w:r>
      <w:r w:rsidR="004D3972" w:rsidRPr="00FA4D6B">
        <w:rPr>
          <w:rFonts w:cs="Times New Roman"/>
          <w:b/>
          <w:i/>
          <w:szCs w:val="24"/>
          <w:lang w:val="ro-RO"/>
        </w:rPr>
        <w:t>”compensare”</w:t>
      </w:r>
      <w:r w:rsidR="004D3972" w:rsidRPr="00FA4D6B">
        <w:rPr>
          <w:rFonts w:cs="Times New Roman"/>
          <w:szCs w:val="24"/>
          <w:lang w:val="ro-RO"/>
        </w:rPr>
        <w:t xml:space="preserve"> - plata pensi</w:t>
      </w:r>
      <w:r w:rsidRPr="00FA4D6B">
        <w:rPr>
          <w:rFonts w:cs="Times New Roman"/>
          <w:szCs w:val="24"/>
          <w:lang w:val="ro-RO"/>
        </w:rPr>
        <w:t>ilor și altor ajutoare monetare</w:t>
      </w:r>
      <w:r w:rsidR="004D3972" w:rsidRPr="00FA4D6B">
        <w:rPr>
          <w:rFonts w:cs="Times New Roman"/>
          <w:szCs w:val="24"/>
          <w:lang w:val="ro-RO"/>
        </w:rPr>
        <w:t xml:space="preserve"> persoanelor cu dizabilități care au dificultăți în integrarea în câmpul muncii; 2) spre </w:t>
      </w:r>
      <w:r w:rsidR="004D3972" w:rsidRPr="00FA4D6B">
        <w:rPr>
          <w:rFonts w:cs="Times New Roman"/>
          <w:b/>
          <w:i/>
          <w:szCs w:val="24"/>
          <w:lang w:val="ro-RO"/>
        </w:rPr>
        <w:t>”integrare”</w:t>
      </w:r>
      <w:r w:rsidR="004D3972" w:rsidRPr="00FA4D6B">
        <w:rPr>
          <w:rFonts w:cs="Times New Roman"/>
          <w:szCs w:val="24"/>
          <w:lang w:val="ro-RO"/>
        </w:rPr>
        <w:t xml:space="preserve"> – servicii de angajarea asistată, subvenții pentru angajatori, ateliere protejate, adaptarea locului de muncă</w:t>
      </w:r>
      <w:r w:rsidR="00305CE2" w:rsidRPr="00FA4D6B">
        <w:rPr>
          <w:rFonts w:cs="Times New Roman"/>
          <w:szCs w:val="24"/>
          <w:lang w:val="ro-RO"/>
        </w:rPr>
        <w:t>, aplicarea ”cotelor obligatorii” de angajare a persoanelor cu dizabilități</w:t>
      </w:r>
      <w:r w:rsidR="004D3972" w:rsidRPr="00FA4D6B">
        <w:rPr>
          <w:rFonts w:cs="Times New Roman"/>
          <w:szCs w:val="24"/>
          <w:lang w:val="ro-RO"/>
        </w:rPr>
        <w:t xml:space="preserve"> etc.</w:t>
      </w:r>
      <w:r w:rsidR="00955740" w:rsidRPr="00FA4D6B">
        <w:rPr>
          <w:rFonts w:cs="Times New Roman"/>
          <w:szCs w:val="24"/>
          <w:lang w:val="ro-RO"/>
        </w:rPr>
        <w:t xml:space="preserve"> </w:t>
      </w:r>
      <w:r w:rsidR="002101D6" w:rsidRPr="00FA4D6B">
        <w:rPr>
          <w:rFonts w:cs="Times New Roman"/>
          <w:szCs w:val="24"/>
          <w:lang w:val="ro-RO"/>
        </w:rPr>
        <w:t>(</w:t>
      </w:r>
      <w:r w:rsidR="00955740" w:rsidRPr="00FA4D6B">
        <w:rPr>
          <w:rFonts w:cs="Times New Roman"/>
          <w:szCs w:val="24"/>
          <w:lang w:val="ro-RO"/>
        </w:rPr>
        <w:t>OECD 2003</w:t>
      </w:r>
      <w:r w:rsidR="002101D6" w:rsidRPr="00FA4D6B">
        <w:rPr>
          <w:rFonts w:cs="Times New Roman"/>
          <w:szCs w:val="24"/>
          <w:lang w:val="ro-RO"/>
        </w:rPr>
        <w:t>)</w:t>
      </w:r>
      <w:r w:rsidR="00CD6662">
        <w:rPr>
          <w:rFonts w:cs="Times New Roman"/>
          <w:szCs w:val="24"/>
          <w:lang w:val="ro-RO"/>
        </w:rPr>
        <w:t xml:space="preserve"> Figura 1.</w:t>
      </w:r>
    </w:p>
    <w:p w:rsidR="004768B8" w:rsidRPr="00FA4D6B" w:rsidRDefault="004768B8" w:rsidP="004768B8">
      <w:pPr>
        <w:jc w:val="center"/>
        <w:rPr>
          <w:rFonts w:cs="Times New Roman"/>
          <w:b/>
          <w:sz w:val="22"/>
          <w:szCs w:val="24"/>
          <w:lang w:val="ro-RO"/>
        </w:rPr>
      </w:pPr>
      <w:r w:rsidRPr="00FA4D6B">
        <w:rPr>
          <w:rFonts w:cs="Times New Roman"/>
          <w:b/>
          <w:sz w:val="22"/>
          <w:szCs w:val="24"/>
          <w:lang w:val="ro-RO"/>
        </w:rPr>
        <w:t>Figura 1.Cadrul conceptual al politicilor publice privind ocuparea persoanelor cu dizabilități</w:t>
      </w:r>
    </w:p>
    <w:p w:rsidR="00F92779" w:rsidRPr="00FA4D6B" w:rsidRDefault="00F92779" w:rsidP="004768B8">
      <w:pPr>
        <w:jc w:val="center"/>
        <w:rPr>
          <w:rFonts w:cs="Times New Roman"/>
          <w:szCs w:val="24"/>
          <w:lang w:val="ro-RO"/>
        </w:rPr>
      </w:pPr>
      <w:r w:rsidRPr="00FA4D6B">
        <w:rPr>
          <w:noProof/>
          <w:lang w:val="ro-RO" w:eastAsia="ro-RO"/>
        </w:rPr>
        <w:drawing>
          <wp:inline distT="0" distB="0" distL="0" distR="0" wp14:anchorId="11A54E6D" wp14:editId="0DBE5C3B">
            <wp:extent cx="5283963" cy="4572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93993" cy="4580679"/>
                    </a:xfrm>
                    <a:prstGeom prst="rect">
                      <a:avLst/>
                    </a:prstGeom>
                  </pic:spPr>
                </pic:pic>
              </a:graphicData>
            </a:graphic>
          </wp:inline>
        </w:drawing>
      </w:r>
    </w:p>
    <w:p w:rsidR="00042DB8" w:rsidRPr="00FA4D6B" w:rsidRDefault="00F92779" w:rsidP="00F92779">
      <w:pPr>
        <w:tabs>
          <w:tab w:val="left" w:pos="2936"/>
        </w:tabs>
        <w:rPr>
          <w:rFonts w:cs="Times New Roman"/>
          <w:szCs w:val="24"/>
          <w:lang w:val="ro-RO"/>
        </w:rPr>
      </w:pPr>
      <w:r w:rsidRPr="00FA4D6B">
        <w:rPr>
          <w:rFonts w:cs="Times New Roman"/>
          <w:szCs w:val="24"/>
          <w:lang w:val="ro-RO"/>
        </w:rPr>
        <w:tab/>
      </w:r>
    </w:p>
    <w:p w:rsidR="00042DB8" w:rsidRPr="00A257F5" w:rsidRDefault="00DB6135" w:rsidP="00DB6135">
      <w:pPr>
        <w:pStyle w:val="Heading3"/>
        <w:rPr>
          <w:b/>
          <w:lang w:val="ro-RO"/>
        </w:rPr>
      </w:pPr>
      <w:bookmarkStart w:id="19" w:name="_Toc32931650"/>
      <w:bookmarkStart w:id="20" w:name="_Toc32971245"/>
      <w:r w:rsidRPr="00A257F5">
        <w:rPr>
          <w:b/>
          <w:lang w:val="ro-RO"/>
        </w:rPr>
        <w:t>2.1</w:t>
      </w:r>
      <w:r w:rsidR="00042DB8" w:rsidRPr="00A257F5">
        <w:rPr>
          <w:b/>
          <w:lang w:val="ro-RO"/>
        </w:rPr>
        <w:t>.</w:t>
      </w:r>
      <w:r w:rsidRPr="00A257F5">
        <w:rPr>
          <w:b/>
          <w:lang w:val="ro-RO"/>
        </w:rPr>
        <w:t>1.</w:t>
      </w:r>
      <w:r w:rsidR="00042DB8" w:rsidRPr="00A257F5">
        <w:rPr>
          <w:b/>
          <w:lang w:val="ro-RO"/>
        </w:rPr>
        <w:t xml:space="preserve"> Elementele cheie ale programelor de subvenționare pentru angajatori</w:t>
      </w:r>
      <w:bookmarkEnd w:id="19"/>
      <w:bookmarkEnd w:id="20"/>
      <w:r w:rsidR="00955FE5" w:rsidRPr="00A257F5">
        <w:rPr>
          <w:b/>
          <w:lang w:val="ro-RO"/>
        </w:rPr>
        <w:t xml:space="preserve"> în practica internațională</w:t>
      </w:r>
    </w:p>
    <w:p w:rsidR="00042DB8" w:rsidRPr="00FA4D6B" w:rsidRDefault="00042DB8" w:rsidP="00DB6135">
      <w:pPr>
        <w:jc w:val="both"/>
        <w:rPr>
          <w:rFonts w:cs="Times New Roman"/>
          <w:szCs w:val="24"/>
          <w:lang w:val="ro-RO"/>
        </w:rPr>
      </w:pPr>
      <w:r w:rsidRPr="00FA4D6B">
        <w:rPr>
          <w:rFonts w:cs="Times New Roman"/>
          <w:szCs w:val="24"/>
          <w:lang w:val="ro-RO"/>
        </w:rPr>
        <w:t>Subvențiile pentru angajatori pot fi sub forma plăților directe sau reducerii impozitelor ori taxelor la asigurările sociale. Patru dimensiuni, care sunt deosebit de relevante, pot fi luate în calcul pentru descrierea și compararea subvențiilor pentru angajatorii care angajează persoanele cu dizabilități: grupul țintă, angajatorii eligibili, rata și durata subvenției. (Samoy, Waterplas, 2012)</w:t>
      </w:r>
    </w:p>
    <w:p w:rsidR="00042DB8" w:rsidRPr="00FA4D6B" w:rsidRDefault="00042DB8" w:rsidP="00DB6135">
      <w:pPr>
        <w:pStyle w:val="ListParagraph"/>
        <w:numPr>
          <w:ilvl w:val="0"/>
          <w:numId w:val="2"/>
        </w:numPr>
        <w:jc w:val="both"/>
        <w:rPr>
          <w:rFonts w:cs="Times New Roman"/>
          <w:szCs w:val="24"/>
          <w:lang w:val="ro-RO"/>
        </w:rPr>
      </w:pPr>
      <w:r w:rsidRPr="00FA4D6B">
        <w:rPr>
          <w:rFonts w:cs="Times New Roman"/>
          <w:b/>
          <w:szCs w:val="24"/>
          <w:lang w:val="ro-RO"/>
        </w:rPr>
        <w:t>Beneficiarii subvențiilor.</w:t>
      </w:r>
      <w:r w:rsidRPr="00FA4D6B">
        <w:rPr>
          <w:rFonts w:cs="Times New Roman"/>
          <w:szCs w:val="24"/>
          <w:lang w:val="ro-RO"/>
        </w:rPr>
        <w:t xml:space="preserve"> Subvențiile salariale pot fi generale </w:t>
      </w:r>
      <w:r w:rsidR="00955FE5" w:rsidRPr="00FA4D6B">
        <w:rPr>
          <w:rFonts w:cs="Times New Roman"/>
          <w:szCs w:val="24"/>
          <w:lang w:val="ro-RO"/>
        </w:rPr>
        <w:t>(</w:t>
      </w:r>
      <w:r w:rsidRPr="00FA4D6B">
        <w:rPr>
          <w:rFonts w:cs="Times New Roman"/>
          <w:szCs w:val="24"/>
          <w:lang w:val="ro-RO"/>
        </w:rPr>
        <w:t>pentru angajarea tuturor lucrătorilor</w:t>
      </w:r>
      <w:r w:rsidR="00955FE5" w:rsidRPr="00FA4D6B">
        <w:rPr>
          <w:rFonts w:cs="Times New Roman"/>
          <w:szCs w:val="24"/>
          <w:lang w:val="ro-RO"/>
        </w:rPr>
        <w:t>)</w:t>
      </w:r>
      <w:r w:rsidRPr="00FA4D6B">
        <w:rPr>
          <w:rFonts w:cs="Times New Roman"/>
          <w:szCs w:val="24"/>
          <w:lang w:val="ro-RO"/>
        </w:rPr>
        <w:t>, pentru anumite locuri de muncă (de exemplu cu venituri mici) sau doar pentru anumite categorii socio-demografice de lucrători</w:t>
      </w:r>
      <w:r w:rsidR="00955FE5" w:rsidRPr="00FA4D6B">
        <w:rPr>
          <w:rFonts w:cs="Times New Roman"/>
          <w:szCs w:val="24"/>
          <w:lang w:val="ro-RO"/>
        </w:rPr>
        <w:t xml:space="preserve"> (</w:t>
      </w:r>
      <w:r w:rsidRPr="00FA4D6B">
        <w:rPr>
          <w:rFonts w:cs="Times New Roman"/>
          <w:szCs w:val="24"/>
          <w:lang w:val="ro-RO"/>
        </w:rPr>
        <w:t>cum ar fi tinerii, șomeri de lungă durată, persoane în etate sau cu dizabilități</w:t>
      </w:r>
      <w:r w:rsidR="00955FE5" w:rsidRPr="00FA4D6B">
        <w:rPr>
          <w:rFonts w:cs="Times New Roman"/>
          <w:szCs w:val="24"/>
          <w:lang w:val="ro-RO"/>
        </w:rPr>
        <w:t>)</w:t>
      </w:r>
      <w:r w:rsidRPr="00FA4D6B">
        <w:rPr>
          <w:rFonts w:cs="Times New Roman"/>
          <w:szCs w:val="24"/>
          <w:lang w:val="ro-RO"/>
        </w:rPr>
        <w:t xml:space="preserve">. În acest caz sunt necesare criterii pentru identificare a persoanelor aparținând grupului țintă și mecanisme de aplicare a acestor criterii. Majoritatea programelor sunt destinate oferirii stimulentelor pentru a ajuta persoanele să muncească și, prin urmare, vizează șomerii sau pe cei inactivi. Programele pentru persoanele cu dizabilități pot viza, de asemenea, prevenirea pierderii locului de muncă pentru persoanele cu care între timp au primit un grad de dizabilitate. </w:t>
      </w:r>
    </w:p>
    <w:p w:rsidR="00042DB8" w:rsidRPr="00FA4D6B" w:rsidRDefault="00042DB8" w:rsidP="00DB6135">
      <w:pPr>
        <w:pStyle w:val="ListParagraph"/>
        <w:numPr>
          <w:ilvl w:val="0"/>
          <w:numId w:val="2"/>
        </w:numPr>
        <w:jc w:val="both"/>
        <w:rPr>
          <w:rFonts w:cs="Times New Roman"/>
          <w:szCs w:val="24"/>
          <w:lang w:val="ro-RO"/>
        </w:rPr>
      </w:pPr>
      <w:r w:rsidRPr="00FA4D6B">
        <w:rPr>
          <w:rFonts w:cs="Times New Roman"/>
          <w:b/>
          <w:szCs w:val="24"/>
          <w:lang w:val="ro-RO"/>
        </w:rPr>
        <w:t>Angajatorii eligibili.</w:t>
      </w:r>
      <w:r w:rsidRPr="00FA4D6B">
        <w:rPr>
          <w:rFonts w:cs="Times New Roman"/>
          <w:szCs w:val="24"/>
          <w:lang w:val="ro-RO"/>
        </w:rPr>
        <w:t xml:space="preserve"> Programele de subvenționare pot varia în funcție de angajatorii eligibili, unele vizează exclusiv sectorul privat (profit sau non-profit), altele sectorul public sau pot să acopere ambele sectoare.</w:t>
      </w:r>
    </w:p>
    <w:p w:rsidR="00042DB8" w:rsidRPr="00FA4D6B" w:rsidRDefault="00042DB8" w:rsidP="00DB6135">
      <w:pPr>
        <w:pStyle w:val="ListParagraph"/>
        <w:numPr>
          <w:ilvl w:val="0"/>
          <w:numId w:val="2"/>
        </w:numPr>
        <w:jc w:val="both"/>
        <w:rPr>
          <w:rFonts w:cs="Times New Roman"/>
          <w:szCs w:val="24"/>
          <w:lang w:val="ro-RO"/>
        </w:rPr>
      </w:pPr>
      <w:r w:rsidRPr="00FA4D6B">
        <w:rPr>
          <w:rFonts w:cs="Times New Roman"/>
          <w:b/>
          <w:szCs w:val="24"/>
          <w:lang w:val="ro-RO"/>
        </w:rPr>
        <w:t>Mărimea subvenției</w:t>
      </w:r>
      <w:r w:rsidRPr="00FA4D6B">
        <w:rPr>
          <w:rFonts w:cs="Times New Roman"/>
          <w:szCs w:val="24"/>
          <w:lang w:val="ro-RO"/>
        </w:rPr>
        <w:t xml:space="preserve"> poate fi stabilită la diferite niveluri și poate rămâne neschimbată pentru întreaga perioadă de subvenție sau poate varia în timp. De regulă, rata subvențiilor salariale scade în timp, dar, în cazul persoanelor cu dizabilități, este posibil ca subvenția să crească pe măsură ce gradul de dizabilitate sau starea de sănătate a lucrătorului se agravează. </w:t>
      </w:r>
    </w:p>
    <w:p w:rsidR="00042DB8" w:rsidRPr="00FA4D6B" w:rsidRDefault="00042DB8" w:rsidP="00DB6135">
      <w:pPr>
        <w:pStyle w:val="ListParagraph"/>
        <w:jc w:val="both"/>
        <w:rPr>
          <w:rFonts w:cs="Times New Roman"/>
          <w:szCs w:val="24"/>
          <w:lang w:val="ro-RO"/>
        </w:rPr>
      </w:pPr>
      <w:r w:rsidRPr="00FA4D6B">
        <w:rPr>
          <w:rFonts w:cs="Times New Roman"/>
          <w:szCs w:val="24"/>
          <w:lang w:val="ro-RO"/>
        </w:rPr>
        <w:t>Subvențiile pot fi calculate ca o sumă fixă sau ca o rată fixă, adică un procent din costurile forței de muncă eligibile, de exemplu la baza salariilor medii.</w:t>
      </w:r>
    </w:p>
    <w:p w:rsidR="00042DB8" w:rsidRPr="00FA4D6B" w:rsidRDefault="00042DB8" w:rsidP="00DB6135">
      <w:pPr>
        <w:pStyle w:val="ListParagraph"/>
        <w:jc w:val="both"/>
        <w:rPr>
          <w:rFonts w:cs="Times New Roman"/>
          <w:szCs w:val="24"/>
          <w:lang w:val="ro-RO"/>
        </w:rPr>
      </w:pPr>
      <w:r w:rsidRPr="00FA4D6B">
        <w:rPr>
          <w:rFonts w:cs="Times New Roman"/>
          <w:szCs w:val="24"/>
          <w:lang w:val="ro-RO"/>
        </w:rPr>
        <w:t xml:space="preserve">În Uniunea Europeană, subvențiile pentru lucrătorii cu dizabilități trebuie, de asemenea, să respecte legislația UE privind ajutorul de stat și nu trebuie să depășească 75% din costurile salariale, inclusiv plățile de securitate socială în orice perioadă de angajare. </w:t>
      </w:r>
      <w:r w:rsidRPr="00FA4D6B">
        <w:rPr>
          <w:rStyle w:val="FootnoteReference"/>
          <w:rFonts w:cs="Times New Roman"/>
          <w:szCs w:val="24"/>
          <w:lang w:val="ro-RO"/>
        </w:rPr>
        <w:footnoteReference w:id="3"/>
      </w:r>
    </w:p>
    <w:p w:rsidR="00042DB8" w:rsidRPr="00FA4D6B" w:rsidRDefault="00042DB8" w:rsidP="00DB6135">
      <w:pPr>
        <w:pStyle w:val="ListParagraph"/>
        <w:numPr>
          <w:ilvl w:val="0"/>
          <w:numId w:val="2"/>
        </w:numPr>
        <w:jc w:val="both"/>
        <w:rPr>
          <w:rFonts w:cs="Times New Roman"/>
          <w:szCs w:val="24"/>
          <w:lang w:val="ro-RO"/>
        </w:rPr>
      </w:pPr>
      <w:r w:rsidRPr="00FA4D6B">
        <w:rPr>
          <w:rFonts w:cs="Times New Roman"/>
          <w:b/>
          <w:szCs w:val="24"/>
          <w:lang w:val="ro-RO"/>
        </w:rPr>
        <w:t>Durata.</w:t>
      </w:r>
      <w:r w:rsidRPr="00FA4D6B">
        <w:rPr>
          <w:rFonts w:cs="Times New Roman"/>
          <w:szCs w:val="24"/>
          <w:lang w:val="ro-RO"/>
        </w:rPr>
        <w:t xml:space="preserve"> Subvențiile au de obicei </w:t>
      </w:r>
      <w:r w:rsidRPr="00FA4D6B">
        <w:rPr>
          <w:rFonts w:cs="Times New Roman"/>
          <w:b/>
          <w:szCs w:val="24"/>
          <w:lang w:val="ro-RO"/>
        </w:rPr>
        <w:t>o durată limitată</w:t>
      </w:r>
      <w:r w:rsidRPr="00FA4D6B">
        <w:rPr>
          <w:rFonts w:cs="Times New Roman"/>
          <w:szCs w:val="24"/>
          <w:lang w:val="ro-RO"/>
        </w:rPr>
        <w:t>, de la câteva săptămâni până la câțiva ani, presupunând că perioada de subvenție va permite lucrătorului să demonstreze că poate contribui la activitățile întreprinderii sau organizației, iar productivitatea deplină va fi atinsă la momentul în care subvenția expiră. În schimb, subvențiile pentru persoanele cu dizabilități ar putea fi deseori necesare extinse, chiar și în mod repetat, deoarece capacitatea de muncă nu s-a îmbunătățit. Uneori, subvențiile sunt chiar acordate pe toată durata angajării</w:t>
      </w:r>
      <w:r w:rsidR="00DB6135" w:rsidRPr="00FA4D6B">
        <w:rPr>
          <w:rFonts w:cs="Times New Roman"/>
          <w:szCs w:val="24"/>
          <w:lang w:val="ro-RO"/>
        </w:rPr>
        <w:t>.</w:t>
      </w:r>
    </w:p>
    <w:p w:rsidR="00042DB8" w:rsidRPr="00A257F5" w:rsidRDefault="00E435D9" w:rsidP="00E435D9">
      <w:pPr>
        <w:pStyle w:val="Heading3"/>
        <w:rPr>
          <w:b/>
          <w:lang w:val="ro-RO"/>
        </w:rPr>
      </w:pPr>
      <w:bookmarkStart w:id="21" w:name="_Toc31383003"/>
      <w:bookmarkStart w:id="22" w:name="_Toc32931651"/>
      <w:bookmarkStart w:id="23" w:name="_Toc32971246"/>
      <w:r w:rsidRPr="00A257F5">
        <w:rPr>
          <w:b/>
          <w:lang w:val="ro-RO"/>
        </w:rPr>
        <w:t>2.1.3</w:t>
      </w:r>
      <w:r w:rsidR="00042DB8" w:rsidRPr="00A257F5">
        <w:rPr>
          <w:b/>
          <w:lang w:val="ro-RO"/>
        </w:rPr>
        <w:t>. Avantajele și dezavantajele programelor de subvenții salariale</w:t>
      </w:r>
      <w:bookmarkEnd w:id="21"/>
      <w:bookmarkEnd w:id="22"/>
      <w:bookmarkEnd w:id="23"/>
    </w:p>
    <w:p w:rsidR="00042DB8" w:rsidRPr="00FA4D6B" w:rsidRDefault="00E435D9" w:rsidP="00042DB8">
      <w:pPr>
        <w:pStyle w:val="Heading3"/>
        <w:rPr>
          <w:i/>
          <w:lang w:val="ro-RO"/>
        </w:rPr>
      </w:pPr>
      <w:r w:rsidRPr="00FA4D6B">
        <w:rPr>
          <w:i/>
          <w:lang w:val="ro-RO"/>
        </w:rPr>
        <w:t>Avantaje</w:t>
      </w:r>
    </w:p>
    <w:p w:rsidR="00042DB8" w:rsidRPr="00FA4D6B" w:rsidRDefault="00042DB8" w:rsidP="00042DB8">
      <w:pPr>
        <w:jc w:val="both"/>
        <w:rPr>
          <w:rFonts w:cs="Times New Roman"/>
          <w:szCs w:val="24"/>
          <w:lang w:val="ro-RO"/>
        </w:rPr>
      </w:pPr>
      <w:r w:rsidRPr="00FA4D6B">
        <w:rPr>
          <w:rFonts w:cs="Times New Roman"/>
          <w:szCs w:val="24"/>
          <w:lang w:val="ro-RO"/>
        </w:rPr>
        <w:t>Subvențiile pentru angajatori sunt considerate un instrument eficace și eficient pentru îmbunătățirea ocupării forței de muncă, deoarece deciziile de creare și angajare a locurilor de muncă sunt lăsate în seama angajatorilor, în timp ce costurile sunt parțial suportate de către stat. Ele sunt compatibile cu principiile economiei de piață și recompensează angajatorii pentru faptul că arată un comportament dorit, în loc să-i forțeze în conformitate. Pe termen lung, este atestat faptul că subvențiile salariale au efecte pozitive asupra perspectivelor de angajare, oferind instruire la locul de muncă și experiență de muncă și reducând incertitudinea angajatorilor cu privire la capacitățile de muncă ale candidaților. (Samoy, Waterplas, 2012)</w:t>
      </w:r>
    </w:p>
    <w:p w:rsidR="00042DB8" w:rsidRPr="00FA4D6B" w:rsidRDefault="00E435D9" w:rsidP="00042DB8">
      <w:pPr>
        <w:pStyle w:val="Heading3"/>
        <w:jc w:val="both"/>
        <w:rPr>
          <w:i/>
          <w:lang w:val="ro-RO"/>
        </w:rPr>
      </w:pPr>
      <w:r w:rsidRPr="00FA4D6B">
        <w:rPr>
          <w:i/>
          <w:lang w:val="ro-RO"/>
        </w:rPr>
        <w:t>Dezavantaje</w:t>
      </w:r>
    </w:p>
    <w:p w:rsidR="00042DB8" w:rsidRPr="00FA4D6B" w:rsidRDefault="00042DB8" w:rsidP="00042DB8">
      <w:pPr>
        <w:jc w:val="both"/>
        <w:rPr>
          <w:rFonts w:cs="Times New Roman"/>
          <w:szCs w:val="24"/>
          <w:lang w:val="ro-RO"/>
        </w:rPr>
      </w:pPr>
      <w:r w:rsidRPr="00FA4D6B">
        <w:rPr>
          <w:rFonts w:cs="Times New Roman"/>
          <w:szCs w:val="24"/>
          <w:lang w:val="ro-RO"/>
        </w:rPr>
        <w:t>Diverse cercetări au identificat, de asemenea, o serie de efecte adverse atât asupra participanților la mecanismele de subvenționare, cât și a celor care nu sunt participanți care, în funcție de mecanismul aplicat, pot fi mai mult sau mai puțin puternice.</w:t>
      </w:r>
    </w:p>
    <w:p w:rsidR="00042DB8" w:rsidRPr="00FA4D6B" w:rsidRDefault="00042DB8" w:rsidP="00E435D9">
      <w:pPr>
        <w:pStyle w:val="ListParagraph"/>
        <w:numPr>
          <w:ilvl w:val="0"/>
          <w:numId w:val="38"/>
        </w:numPr>
        <w:jc w:val="both"/>
        <w:rPr>
          <w:rFonts w:cs="Times New Roman"/>
          <w:szCs w:val="24"/>
          <w:lang w:val="ro-RO"/>
        </w:rPr>
      </w:pPr>
      <w:r w:rsidRPr="00FA4D6B">
        <w:rPr>
          <w:rFonts w:cs="Times New Roman"/>
          <w:szCs w:val="24"/>
          <w:lang w:val="ro-RO"/>
        </w:rPr>
        <w:t xml:space="preserve">Participanții pot suferi un </w:t>
      </w:r>
      <w:r w:rsidRPr="00FA4D6B">
        <w:rPr>
          <w:rFonts w:cs="Times New Roman"/>
          <w:b/>
          <w:szCs w:val="24"/>
          <w:lang w:val="ro-RO"/>
        </w:rPr>
        <w:t>efect de „blocare”(deadlock effect),</w:t>
      </w:r>
      <w:r w:rsidRPr="00FA4D6B">
        <w:rPr>
          <w:rFonts w:cs="Times New Roman"/>
          <w:szCs w:val="24"/>
          <w:lang w:val="ro-RO"/>
        </w:rPr>
        <w:t xml:space="preserve"> în cazul subvențiilor de lungă durată, deoarece un post subvenționat limitează căutarea unui loc de muncă ne-subvenționat. Oferirea de subvenții poate, de asemenea, provoca stigmatizare și afectează negativ oportunitățile de angajare ale grupului țintă. </w:t>
      </w:r>
    </w:p>
    <w:p w:rsidR="00042DB8" w:rsidRPr="00FA4D6B" w:rsidRDefault="00042DB8" w:rsidP="00E435D9">
      <w:pPr>
        <w:pStyle w:val="ListParagraph"/>
        <w:numPr>
          <w:ilvl w:val="0"/>
          <w:numId w:val="38"/>
        </w:numPr>
        <w:jc w:val="both"/>
        <w:rPr>
          <w:rFonts w:cs="Times New Roman"/>
          <w:szCs w:val="24"/>
          <w:lang w:val="ro-RO"/>
        </w:rPr>
      </w:pPr>
      <w:r w:rsidRPr="00FA4D6B">
        <w:rPr>
          <w:rFonts w:cs="Times New Roman"/>
          <w:b/>
          <w:szCs w:val="24"/>
          <w:lang w:val="ro-RO"/>
        </w:rPr>
        <w:t>”Pierderile nerecuperabile”</w:t>
      </w:r>
      <w:r w:rsidRPr="00FA4D6B">
        <w:rPr>
          <w:rFonts w:cs="Times New Roman"/>
          <w:szCs w:val="24"/>
          <w:lang w:val="ro-RO"/>
        </w:rPr>
        <w:t xml:space="preserve"> (</w:t>
      </w:r>
      <w:r w:rsidRPr="00FA4D6B">
        <w:rPr>
          <w:rFonts w:eastAsia="Arial Unicode MS" w:cs="Times New Roman"/>
          <w:color w:val="000000"/>
          <w:szCs w:val="24"/>
          <w:lang w:val="ro-RO"/>
        </w:rPr>
        <w:t>Deadweight losses</w:t>
      </w:r>
      <w:r w:rsidRPr="00FA4D6B">
        <w:rPr>
          <w:rFonts w:cs="Times New Roman"/>
          <w:szCs w:val="24"/>
          <w:lang w:val="ro-RO"/>
        </w:rPr>
        <w:t>) apar atunci când se subvenționează angajarea care ar fi avut loc oricum, oferind astfe</w:t>
      </w:r>
      <w:r w:rsidR="00E435D9" w:rsidRPr="00FA4D6B">
        <w:rPr>
          <w:rFonts w:cs="Times New Roman"/>
          <w:szCs w:val="24"/>
          <w:lang w:val="ro-RO"/>
        </w:rPr>
        <w:t>l profituri ”neașteptate” (</w:t>
      </w:r>
      <w:r w:rsidRPr="00FA4D6B">
        <w:rPr>
          <w:rFonts w:eastAsia="Arial Unicode MS" w:cs="Times New Roman"/>
          <w:color w:val="000000"/>
          <w:szCs w:val="24"/>
          <w:lang w:val="ro-RO"/>
        </w:rPr>
        <w:t>“windfall” proﬁts)</w:t>
      </w:r>
      <w:r w:rsidRPr="00FA4D6B">
        <w:rPr>
          <w:rFonts w:cs="Times New Roman"/>
          <w:szCs w:val="24"/>
          <w:lang w:val="ro-RO"/>
        </w:rPr>
        <w:t xml:space="preserve"> pentru angajator.</w:t>
      </w:r>
    </w:p>
    <w:p w:rsidR="00042DB8" w:rsidRPr="00FA4D6B" w:rsidRDefault="00042DB8" w:rsidP="00E435D9">
      <w:pPr>
        <w:pStyle w:val="ListParagraph"/>
        <w:numPr>
          <w:ilvl w:val="0"/>
          <w:numId w:val="38"/>
        </w:numPr>
        <w:jc w:val="both"/>
        <w:rPr>
          <w:rFonts w:cs="Times New Roman"/>
          <w:szCs w:val="24"/>
          <w:lang w:val="ro-RO"/>
        </w:rPr>
      </w:pPr>
      <w:r w:rsidRPr="00FA4D6B">
        <w:rPr>
          <w:rFonts w:cs="Times New Roman"/>
          <w:b/>
          <w:szCs w:val="24"/>
          <w:lang w:val="ro-RO"/>
        </w:rPr>
        <w:t xml:space="preserve">Efectul de substituire </w:t>
      </w:r>
      <w:r w:rsidRPr="00FA4D6B">
        <w:rPr>
          <w:rFonts w:cs="Times New Roman"/>
          <w:szCs w:val="24"/>
          <w:lang w:val="ro-RO"/>
        </w:rPr>
        <w:t xml:space="preserve">se constată atunci când câștigurile din angajarea lucrătorilor din grupul țintă, vin în detrimentul altor lucrători din companie, care sunt înlocuiți cu lucrători subvenționați. La rândul lor, lucrătorii subvenționați pot fi înlocuiți de noi lucrători subvenționați la sfârșitul perioadei de subvenție. </w:t>
      </w:r>
    </w:p>
    <w:p w:rsidR="00042DB8" w:rsidRPr="00FA4D6B" w:rsidRDefault="00042DB8" w:rsidP="00E435D9">
      <w:pPr>
        <w:pStyle w:val="ListParagraph"/>
        <w:numPr>
          <w:ilvl w:val="0"/>
          <w:numId w:val="38"/>
        </w:numPr>
        <w:jc w:val="both"/>
        <w:rPr>
          <w:rFonts w:cs="Times New Roman"/>
          <w:szCs w:val="24"/>
          <w:lang w:val="ro-RO"/>
        </w:rPr>
      </w:pPr>
      <w:r w:rsidRPr="00FA4D6B">
        <w:rPr>
          <w:rFonts w:cs="Times New Roman"/>
          <w:b/>
          <w:szCs w:val="24"/>
          <w:lang w:val="ro-RO"/>
        </w:rPr>
        <w:t>Efectul de deplasare</w:t>
      </w:r>
      <w:r w:rsidRPr="00FA4D6B">
        <w:rPr>
          <w:rFonts w:cs="Times New Roman"/>
          <w:szCs w:val="24"/>
          <w:lang w:val="ro-RO"/>
        </w:rPr>
        <w:t xml:space="preserve"> are loc atunci când locurile de muncă create prin subvenționare sunt în detrimentul locurilor de muncă obișnuite din alte ramuri ale economiei, ca urmare a unei distorsiuni a concurenței. </w:t>
      </w:r>
    </w:p>
    <w:p w:rsidR="00042DB8" w:rsidRPr="00FA4D6B" w:rsidRDefault="00042DB8" w:rsidP="00042DB8">
      <w:pPr>
        <w:jc w:val="both"/>
        <w:rPr>
          <w:rFonts w:cs="Times New Roman"/>
          <w:szCs w:val="24"/>
          <w:lang w:val="ro-RO"/>
        </w:rPr>
      </w:pPr>
      <w:r w:rsidRPr="00FA4D6B">
        <w:rPr>
          <w:rFonts w:cs="Times New Roman"/>
          <w:szCs w:val="24"/>
          <w:lang w:val="ro-RO"/>
        </w:rPr>
        <w:t>În ceea ce privește subvențiile salariale pentru persoanele cu dizabilități, unele dintre aceste efecte adverse pot să nu apară iar altele, într-o anumită măsură, pot să fie binevenite.</w:t>
      </w:r>
      <w:r w:rsidR="00E435D9" w:rsidRPr="00FA4D6B">
        <w:rPr>
          <w:rFonts w:cs="Times New Roman"/>
          <w:szCs w:val="24"/>
          <w:lang w:val="ro-RO"/>
        </w:rPr>
        <w:t xml:space="preserve"> (Samoy, Waterplas, 2012)</w:t>
      </w:r>
      <w:r w:rsidRPr="00FA4D6B">
        <w:rPr>
          <w:rFonts w:cs="Times New Roman"/>
          <w:szCs w:val="24"/>
          <w:lang w:val="ro-RO"/>
        </w:rPr>
        <w:t xml:space="preserve"> Dacă subvențiile nu depășesc compensațiile pentru pierderea efectivă a productivității, ele creează doar un nivel de egalitate în ceea ce privește capacitatea de muncă și nu ar trebui să creeze </w:t>
      </w:r>
      <w:r w:rsidRPr="00FA4D6B">
        <w:rPr>
          <w:rFonts w:cs="Times New Roman"/>
          <w:b/>
          <w:i/>
          <w:szCs w:val="24"/>
          <w:lang w:val="ro-RO"/>
        </w:rPr>
        <w:t>efecte de substituire</w:t>
      </w:r>
      <w:r w:rsidRPr="00FA4D6B">
        <w:rPr>
          <w:rFonts w:cs="Times New Roman"/>
          <w:szCs w:val="24"/>
          <w:lang w:val="ro-RO"/>
        </w:rPr>
        <w:t xml:space="preserve">. Dacă presupunem o anumită formă de acțiune ”discriminare pozitivă” (”acțiuni afirmative”) pentru a oferi persoanelor cu dizabilități oportunități de muncă, un anumit nivel de </w:t>
      </w:r>
      <w:r w:rsidRPr="00FA4D6B">
        <w:rPr>
          <w:rFonts w:cs="Times New Roman"/>
          <w:b/>
          <w:i/>
          <w:szCs w:val="24"/>
          <w:lang w:val="ro-RO"/>
        </w:rPr>
        <w:t>substituire</w:t>
      </w:r>
      <w:r w:rsidRPr="00FA4D6B">
        <w:rPr>
          <w:rFonts w:cs="Times New Roman"/>
          <w:szCs w:val="24"/>
          <w:lang w:val="ro-RO"/>
        </w:rPr>
        <w:t xml:space="preserve"> în detrimentul persoanelor aflate în căutarea unui loc de muncă cu șanse mai mari, pare acceptabil. Cu toate acestea, efectul </w:t>
      </w:r>
      <w:r w:rsidRPr="00FA4D6B">
        <w:rPr>
          <w:rFonts w:cs="Times New Roman"/>
          <w:b/>
          <w:i/>
          <w:szCs w:val="24"/>
          <w:lang w:val="ro-RO"/>
        </w:rPr>
        <w:t>”pierderilor nerecuperabile</w:t>
      </w:r>
      <w:r w:rsidRPr="00FA4D6B">
        <w:rPr>
          <w:rFonts w:cs="Times New Roman"/>
          <w:szCs w:val="24"/>
          <w:lang w:val="ro-RO"/>
        </w:rPr>
        <w:t xml:space="preserve">” reprezintă o amenințare reală pentru eficiența programelor pentru persoane cu dizabilități. Acesta poate fi cauzată de lărgirea nejustificată a definiției grupului țintă pentru a include alte categorii de persoane greu de angajat sau persoane cu dizabilități a căror capacitate de muncă nu este sau nu mai este redusă. </w:t>
      </w:r>
      <w:r w:rsidRPr="00FA4D6B">
        <w:rPr>
          <w:rFonts w:cs="Times New Roman"/>
          <w:b/>
          <w:i/>
          <w:szCs w:val="24"/>
          <w:lang w:val="ro-RO"/>
        </w:rPr>
        <w:t>Efectul de „blocare”</w:t>
      </w:r>
      <w:r w:rsidRPr="00FA4D6B">
        <w:rPr>
          <w:rFonts w:cs="Times New Roman"/>
          <w:szCs w:val="24"/>
          <w:lang w:val="ro-RO"/>
        </w:rPr>
        <w:t xml:space="preserve"> devine o problemă atunci când subvențiile sunt stabili</w:t>
      </w:r>
      <w:r w:rsidR="00E435D9" w:rsidRPr="00FA4D6B">
        <w:rPr>
          <w:rFonts w:cs="Times New Roman"/>
          <w:szCs w:val="24"/>
          <w:lang w:val="ro-RO"/>
        </w:rPr>
        <w:t>te pentru perioade nelimitate,</w:t>
      </w:r>
      <w:r w:rsidRPr="00FA4D6B">
        <w:rPr>
          <w:rFonts w:cs="Times New Roman"/>
          <w:szCs w:val="24"/>
          <w:lang w:val="ro-RO"/>
        </w:rPr>
        <w:t xml:space="preserve"> iar lucrătorilor subvenționați cu performanță normală la muncă, nu li se oferă contracte obișnuite. </w:t>
      </w:r>
    </w:p>
    <w:p w:rsidR="00E435D9" w:rsidRPr="00FA4D6B" w:rsidRDefault="00E435D9" w:rsidP="00E435D9">
      <w:pPr>
        <w:jc w:val="both"/>
        <w:rPr>
          <w:rFonts w:cs="Times New Roman"/>
          <w:szCs w:val="24"/>
          <w:lang w:val="ro-RO"/>
        </w:rPr>
      </w:pPr>
      <w:r w:rsidRPr="00FA4D6B">
        <w:rPr>
          <w:rFonts w:cs="Times New Roman"/>
          <w:szCs w:val="24"/>
          <w:lang w:val="ro-RO"/>
        </w:rPr>
        <w:t xml:space="preserve">Cercetătorii subliniază faptul că aceste efecte, în special asupra neparticipanților, a căror pondere relativă este dificil de estimat, pot scădea semnificativ efectul de ocupare a subvențiilor. Cu toate acestea, consensul pare să fie că subvențiile au un efect pozitiv asupra ocupării forței de muncă, mai ales atunci când este luat în considerare un interval de timp mai lung. </w:t>
      </w:r>
    </w:p>
    <w:p w:rsidR="00A14615" w:rsidRPr="00FA4D6B" w:rsidRDefault="00A14615">
      <w:pPr>
        <w:rPr>
          <w:rFonts w:asciiTheme="majorHAnsi" w:eastAsiaTheme="majorEastAsia" w:hAnsiTheme="majorHAnsi" w:cstheme="majorBidi"/>
          <w:b/>
          <w:color w:val="2E74B5" w:themeColor="accent1" w:themeShade="BF"/>
          <w:sz w:val="26"/>
          <w:szCs w:val="26"/>
          <w:lang w:val="ro-RO"/>
        </w:rPr>
      </w:pPr>
      <w:bookmarkStart w:id="24" w:name="_Toc31383004"/>
      <w:bookmarkStart w:id="25" w:name="_Toc32931652"/>
      <w:bookmarkStart w:id="26" w:name="_Toc32971247"/>
      <w:r w:rsidRPr="00FA4D6B">
        <w:rPr>
          <w:b/>
          <w:lang w:val="ro-RO"/>
        </w:rPr>
        <w:br w:type="page"/>
      </w:r>
    </w:p>
    <w:p w:rsidR="00A14615" w:rsidRPr="00FA4D6B" w:rsidRDefault="00A14615" w:rsidP="00A14615">
      <w:pPr>
        <w:pStyle w:val="Heading2"/>
        <w:rPr>
          <w:b/>
          <w:lang w:val="ro-RO"/>
        </w:rPr>
      </w:pPr>
      <w:bookmarkStart w:id="27" w:name="_Toc42186209"/>
      <w:r w:rsidRPr="00FA4D6B">
        <w:rPr>
          <w:b/>
          <w:lang w:val="ro-RO"/>
        </w:rPr>
        <w:t>2.2. Cadrul normativ național în domeniu</w:t>
      </w:r>
      <w:bookmarkEnd w:id="24"/>
      <w:r w:rsidRPr="00FA4D6B">
        <w:rPr>
          <w:b/>
          <w:lang w:val="ro-RO"/>
        </w:rPr>
        <w:t>l subvențiilor pentru persoanele cu dizabilități</w:t>
      </w:r>
      <w:bookmarkEnd w:id="25"/>
      <w:bookmarkEnd w:id="26"/>
      <w:bookmarkEnd w:id="27"/>
    </w:p>
    <w:p w:rsidR="00042DB8" w:rsidRPr="00FA4D6B" w:rsidRDefault="00042DB8" w:rsidP="0081005B">
      <w:pPr>
        <w:jc w:val="both"/>
        <w:rPr>
          <w:rFonts w:cs="Times New Roman"/>
          <w:szCs w:val="24"/>
          <w:lang w:val="ro-RO"/>
        </w:rPr>
      </w:pPr>
    </w:p>
    <w:p w:rsidR="00996E21" w:rsidRPr="00FA4D6B" w:rsidRDefault="00996E21" w:rsidP="00996E21">
      <w:pPr>
        <w:jc w:val="both"/>
        <w:rPr>
          <w:rFonts w:cs="Times New Roman"/>
          <w:szCs w:val="24"/>
          <w:lang w:val="ro-RO"/>
        </w:rPr>
      </w:pPr>
      <w:r w:rsidRPr="00FA4D6B">
        <w:rPr>
          <w:rFonts w:cs="Times New Roman"/>
          <w:szCs w:val="24"/>
          <w:lang w:val="ro-RO"/>
        </w:rPr>
        <w:t xml:space="preserve">Strategia naţională privind ocuparea forţei de muncă pentru anii 2017–2021 aprobată prin Hotărârea Guvernului nr. 1473 din 30.12.2016 și publicată în Monitorul Oficial nr.109-118/272 din 07.04.2017. SNOFM 2017-2021 conține o Matrice de acțiuni </w:t>
      </w:r>
      <w:r w:rsidR="00C85BBD" w:rsidRPr="00FA4D6B">
        <w:rPr>
          <w:rFonts w:cs="Times New Roman"/>
          <w:szCs w:val="24"/>
          <w:lang w:val="ro-RO"/>
        </w:rPr>
        <w:t xml:space="preserve">care prevede </w:t>
      </w:r>
      <w:r w:rsidR="00A96FF3" w:rsidRPr="00FA4D6B">
        <w:rPr>
          <w:rFonts w:cs="Times New Roman"/>
          <w:szCs w:val="24"/>
          <w:lang w:val="ro-RO"/>
        </w:rPr>
        <w:t>următoarea</w:t>
      </w:r>
      <w:r w:rsidR="002C7CF1" w:rsidRPr="00FA4D6B">
        <w:rPr>
          <w:rFonts w:cs="Times New Roman"/>
          <w:szCs w:val="24"/>
          <w:lang w:val="ro-RO"/>
        </w:rPr>
        <w:t xml:space="preserve"> acțiune specifică</w:t>
      </w:r>
      <w:r w:rsidR="00A96FF3" w:rsidRPr="00FA4D6B">
        <w:rPr>
          <w:rFonts w:cs="Times New Roman"/>
          <w:szCs w:val="24"/>
          <w:lang w:val="ro-RO"/>
        </w:rPr>
        <w:t>.</w:t>
      </w:r>
    </w:p>
    <w:tbl>
      <w:tblPr>
        <w:tblW w:w="4204" w:type="pct"/>
        <w:jc w:val="center"/>
        <w:tblCellMar>
          <w:top w:w="15" w:type="dxa"/>
          <w:left w:w="15" w:type="dxa"/>
          <w:bottom w:w="15" w:type="dxa"/>
          <w:right w:w="15" w:type="dxa"/>
        </w:tblCellMar>
        <w:tblLook w:val="04A0" w:firstRow="1" w:lastRow="0" w:firstColumn="1" w:lastColumn="0" w:noHBand="0" w:noVBand="1"/>
      </w:tblPr>
      <w:tblGrid>
        <w:gridCol w:w="1551"/>
        <w:gridCol w:w="1763"/>
        <w:gridCol w:w="1010"/>
        <w:gridCol w:w="883"/>
        <w:gridCol w:w="1078"/>
        <w:gridCol w:w="1567"/>
      </w:tblGrid>
      <w:tr w:rsidR="002C7CF1" w:rsidRPr="00FA4D6B" w:rsidTr="002C7CF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CF1" w:rsidRPr="00FA4D6B" w:rsidRDefault="00960932" w:rsidP="002C7CF1">
            <w:pPr>
              <w:spacing w:after="0" w:line="240" w:lineRule="auto"/>
              <w:jc w:val="center"/>
              <w:rPr>
                <w:rFonts w:eastAsia="Times New Roman" w:cs="Times New Roman"/>
                <w:bCs/>
                <w:sz w:val="16"/>
                <w:szCs w:val="16"/>
                <w:lang w:val="ro-RO" w:eastAsia="ru-RU"/>
              </w:rPr>
            </w:pPr>
            <w:r w:rsidRPr="00FA4D6B">
              <w:rPr>
                <w:rFonts w:eastAsia="Times New Roman" w:cs="Times New Roman"/>
                <w:bCs/>
                <w:sz w:val="16"/>
                <w:szCs w:val="16"/>
                <w:lang w:val="ro-RO" w:eastAsia="ru-RU"/>
              </w:rPr>
              <w:t>Acțiune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CF1" w:rsidRPr="00FA4D6B" w:rsidRDefault="00960932" w:rsidP="002C7CF1">
            <w:pPr>
              <w:spacing w:after="0" w:line="240" w:lineRule="auto"/>
              <w:jc w:val="center"/>
              <w:rPr>
                <w:rFonts w:eastAsia="Times New Roman" w:cs="Times New Roman"/>
                <w:bCs/>
                <w:sz w:val="16"/>
                <w:szCs w:val="16"/>
                <w:lang w:val="ro-RO" w:eastAsia="ru-RU"/>
              </w:rPr>
            </w:pPr>
            <w:r w:rsidRPr="00FA4D6B">
              <w:rPr>
                <w:rFonts w:eastAsia="Times New Roman" w:cs="Times New Roman"/>
                <w:bCs/>
                <w:sz w:val="16"/>
                <w:szCs w:val="16"/>
                <w:lang w:val="ro-RO" w:eastAsia="ru-RU"/>
              </w:rPr>
              <w:t>Instituții</w:t>
            </w:r>
            <w:r w:rsidR="002C7CF1" w:rsidRPr="00FA4D6B">
              <w:rPr>
                <w:rFonts w:eastAsia="Times New Roman" w:cs="Times New Roman"/>
                <w:bCs/>
                <w:sz w:val="16"/>
                <w:szCs w:val="16"/>
                <w:lang w:val="ro-RO" w:eastAsia="ru-RU"/>
              </w:rPr>
              <w:t xml:space="preserve"> responsabile/parteneri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CF1" w:rsidRPr="00FA4D6B" w:rsidRDefault="002C7CF1" w:rsidP="002C7CF1">
            <w:pPr>
              <w:spacing w:after="0" w:line="240" w:lineRule="auto"/>
              <w:jc w:val="center"/>
              <w:rPr>
                <w:rFonts w:eastAsia="Times New Roman" w:cs="Times New Roman"/>
                <w:bCs/>
                <w:sz w:val="16"/>
                <w:szCs w:val="16"/>
                <w:lang w:val="ro-RO" w:eastAsia="ru-RU"/>
              </w:rPr>
            </w:pPr>
            <w:r w:rsidRPr="00FA4D6B">
              <w:rPr>
                <w:rFonts w:eastAsia="Times New Roman" w:cs="Times New Roman"/>
                <w:bCs/>
                <w:sz w:val="16"/>
                <w:szCs w:val="16"/>
                <w:lang w:val="ro-RO" w:eastAsia="ru-RU"/>
              </w:rPr>
              <w:t>Perioada de implementare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CF1" w:rsidRPr="00FA4D6B" w:rsidRDefault="002C7CF1" w:rsidP="002C7CF1">
            <w:pPr>
              <w:spacing w:after="0" w:line="240" w:lineRule="auto"/>
              <w:jc w:val="center"/>
              <w:rPr>
                <w:rFonts w:eastAsia="Times New Roman" w:cs="Times New Roman"/>
                <w:bCs/>
                <w:sz w:val="16"/>
                <w:szCs w:val="16"/>
                <w:lang w:val="ro-RO" w:eastAsia="ru-RU"/>
              </w:rPr>
            </w:pPr>
            <w:r w:rsidRPr="00FA4D6B">
              <w:rPr>
                <w:rFonts w:eastAsia="Times New Roman" w:cs="Times New Roman"/>
                <w:bCs/>
                <w:sz w:val="16"/>
                <w:szCs w:val="16"/>
                <w:lang w:val="ro-RO" w:eastAsia="ru-RU"/>
              </w:rPr>
              <w:t>Surse de finanţare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CF1" w:rsidRPr="00FA4D6B" w:rsidRDefault="002C7CF1" w:rsidP="002C7CF1">
            <w:pPr>
              <w:spacing w:after="0" w:line="240" w:lineRule="auto"/>
              <w:jc w:val="center"/>
              <w:rPr>
                <w:rFonts w:eastAsia="Times New Roman" w:cs="Times New Roman"/>
                <w:bCs/>
                <w:sz w:val="16"/>
                <w:szCs w:val="16"/>
                <w:lang w:val="ro-RO" w:eastAsia="ru-RU"/>
              </w:rPr>
            </w:pPr>
            <w:r w:rsidRPr="00FA4D6B">
              <w:rPr>
                <w:rFonts w:eastAsia="Times New Roman" w:cs="Times New Roman"/>
                <w:bCs/>
                <w:sz w:val="16"/>
                <w:szCs w:val="16"/>
                <w:lang w:val="ro-RO" w:eastAsia="ru-RU"/>
              </w:rPr>
              <w:t>Rezultate scontate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CF1" w:rsidRPr="00FA4D6B" w:rsidRDefault="002C7CF1" w:rsidP="002C7CF1">
            <w:pPr>
              <w:spacing w:after="0" w:line="240" w:lineRule="auto"/>
              <w:jc w:val="center"/>
              <w:rPr>
                <w:rFonts w:eastAsia="Times New Roman" w:cs="Times New Roman"/>
                <w:bCs/>
                <w:sz w:val="16"/>
                <w:szCs w:val="16"/>
                <w:lang w:val="ro-RO" w:eastAsia="ru-RU"/>
              </w:rPr>
            </w:pPr>
            <w:r w:rsidRPr="00FA4D6B">
              <w:rPr>
                <w:rFonts w:eastAsia="Times New Roman" w:cs="Times New Roman"/>
                <w:bCs/>
                <w:sz w:val="16"/>
                <w:szCs w:val="16"/>
                <w:lang w:val="ro-RO" w:eastAsia="ru-RU"/>
              </w:rPr>
              <w:t>Indicatori de monitorizare</w:t>
            </w:r>
          </w:p>
        </w:tc>
      </w:tr>
      <w:tr w:rsidR="002C7CF1" w:rsidRPr="00B43561" w:rsidTr="002C7CF1">
        <w:trPr>
          <w:jc w:val="center"/>
        </w:trPr>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CF1" w:rsidRPr="00FA4D6B" w:rsidRDefault="002C7CF1" w:rsidP="002C7CF1">
            <w:pPr>
              <w:spacing w:after="0" w:line="240" w:lineRule="auto"/>
              <w:rPr>
                <w:rFonts w:eastAsia="Times New Roman" w:cs="Times New Roman"/>
                <w:sz w:val="16"/>
                <w:szCs w:val="16"/>
                <w:lang w:val="ro-RO" w:eastAsia="ru-RU"/>
              </w:rPr>
            </w:pPr>
            <w:r w:rsidRPr="00FA4D6B">
              <w:rPr>
                <w:rFonts w:eastAsia="Times New Roman" w:cs="Times New Roman"/>
                <w:bCs/>
                <w:sz w:val="16"/>
                <w:szCs w:val="16"/>
                <w:lang w:val="ro-RO" w:eastAsia="ru-RU"/>
              </w:rPr>
              <w:t>Direcţia de acţiune 3.2.2. Diversificarea serviciilor şi extinderea pachetelor personalizate de ocupare pentru grupurile vulnerabile</w:t>
            </w:r>
          </w:p>
        </w:tc>
      </w:tr>
      <w:tr w:rsidR="002C7CF1" w:rsidRPr="00B43561" w:rsidTr="002C7CF1">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CF1" w:rsidRPr="00FA4D6B" w:rsidRDefault="002C7CF1" w:rsidP="002C7CF1">
            <w:pPr>
              <w:spacing w:after="0" w:line="240" w:lineRule="auto"/>
              <w:rPr>
                <w:rFonts w:eastAsia="Times New Roman" w:cs="Times New Roman"/>
                <w:b/>
                <w:sz w:val="16"/>
                <w:szCs w:val="16"/>
                <w:lang w:val="ro-RO" w:eastAsia="ru-RU"/>
              </w:rPr>
            </w:pPr>
            <w:r w:rsidRPr="00FA4D6B">
              <w:rPr>
                <w:rFonts w:eastAsia="Times New Roman" w:cs="Times New Roman"/>
                <w:b/>
                <w:sz w:val="16"/>
                <w:szCs w:val="16"/>
                <w:lang w:val="ro-RO" w:eastAsia="ru-RU"/>
              </w:rPr>
              <w:t>Implementarea programelor de stimulare a angajatorilor pentru adaptarea locurilor de muncă şi angajarea persoanelor cu dizabilităţi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CF1" w:rsidRPr="00FA4D6B" w:rsidRDefault="002C7CF1" w:rsidP="002C7CF1">
            <w:pPr>
              <w:spacing w:after="0" w:line="240" w:lineRule="auto"/>
              <w:rPr>
                <w:rFonts w:eastAsia="Times New Roman" w:cs="Times New Roman"/>
                <w:sz w:val="16"/>
                <w:szCs w:val="16"/>
                <w:lang w:val="ro-RO" w:eastAsia="ru-RU"/>
              </w:rPr>
            </w:pPr>
            <w:r w:rsidRPr="00FA4D6B">
              <w:rPr>
                <w:rFonts w:eastAsia="Times New Roman" w:cs="Times New Roman"/>
                <w:sz w:val="16"/>
                <w:szCs w:val="16"/>
                <w:lang w:val="ro-RO" w:eastAsia="ru-RU"/>
              </w:rPr>
              <w:t xml:space="preserve">Ministerul Muncii, </w:t>
            </w:r>
            <w:r w:rsidR="00960932" w:rsidRPr="00FA4D6B">
              <w:rPr>
                <w:rFonts w:eastAsia="Times New Roman" w:cs="Times New Roman"/>
                <w:sz w:val="16"/>
                <w:szCs w:val="16"/>
                <w:lang w:val="ro-RO" w:eastAsia="ru-RU"/>
              </w:rPr>
              <w:t>Protecției</w:t>
            </w:r>
            <w:r w:rsidRPr="00FA4D6B">
              <w:rPr>
                <w:rFonts w:eastAsia="Times New Roman" w:cs="Times New Roman"/>
                <w:sz w:val="16"/>
                <w:szCs w:val="16"/>
                <w:lang w:val="ro-RO" w:eastAsia="ru-RU"/>
              </w:rPr>
              <w:t xml:space="preserve"> Sociale şi Familiei; </w:t>
            </w:r>
            <w:r w:rsidR="00960932" w:rsidRPr="00FA4D6B">
              <w:rPr>
                <w:rFonts w:eastAsia="Times New Roman" w:cs="Times New Roman"/>
                <w:sz w:val="16"/>
                <w:szCs w:val="16"/>
                <w:lang w:val="ro-RO" w:eastAsia="ru-RU"/>
              </w:rPr>
              <w:t>Agenția</w:t>
            </w:r>
            <w:r w:rsidRPr="00FA4D6B">
              <w:rPr>
                <w:rFonts w:eastAsia="Times New Roman" w:cs="Times New Roman"/>
                <w:sz w:val="16"/>
                <w:szCs w:val="16"/>
                <w:lang w:val="ro-RO" w:eastAsia="ru-RU"/>
              </w:rPr>
              <w:t xml:space="preserve"> Naţională pentru Ocuparea </w:t>
            </w:r>
            <w:r w:rsidR="00960932" w:rsidRPr="00FA4D6B">
              <w:rPr>
                <w:rFonts w:eastAsia="Times New Roman" w:cs="Times New Roman"/>
                <w:sz w:val="16"/>
                <w:szCs w:val="16"/>
                <w:lang w:val="ro-RO" w:eastAsia="ru-RU"/>
              </w:rPr>
              <w:t>Forței</w:t>
            </w:r>
            <w:r w:rsidRPr="00FA4D6B">
              <w:rPr>
                <w:rFonts w:eastAsia="Times New Roman" w:cs="Times New Roman"/>
                <w:sz w:val="16"/>
                <w:szCs w:val="16"/>
                <w:lang w:val="ro-RO" w:eastAsia="ru-RU"/>
              </w:rPr>
              <w:t xml:space="preserve"> de Muncă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CF1" w:rsidRPr="00FA4D6B" w:rsidRDefault="002C7CF1" w:rsidP="002C7CF1">
            <w:pPr>
              <w:spacing w:after="0" w:line="240" w:lineRule="auto"/>
              <w:jc w:val="center"/>
              <w:rPr>
                <w:rFonts w:eastAsia="Times New Roman" w:cs="Times New Roman"/>
                <w:sz w:val="16"/>
                <w:szCs w:val="16"/>
                <w:lang w:val="ro-RO" w:eastAsia="ru-RU"/>
              </w:rPr>
            </w:pPr>
            <w:r w:rsidRPr="00FA4D6B">
              <w:rPr>
                <w:rFonts w:eastAsia="Times New Roman" w:cs="Times New Roman"/>
                <w:sz w:val="16"/>
                <w:szCs w:val="16"/>
                <w:lang w:val="ro-RO" w:eastAsia="ru-RU"/>
              </w:rPr>
              <w:t>2017-2021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CF1" w:rsidRPr="00FA4D6B" w:rsidRDefault="002C7CF1" w:rsidP="002C7CF1">
            <w:pPr>
              <w:spacing w:after="0" w:line="240" w:lineRule="auto"/>
              <w:rPr>
                <w:rFonts w:eastAsia="Times New Roman" w:cs="Times New Roman"/>
                <w:sz w:val="16"/>
                <w:szCs w:val="16"/>
                <w:lang w:val="ro-RO" w:eastAsia="ru-RU"/>
              </w:rPr>
            </w:pPr>
            <w:r w:rsidRPr="00FA4D6B">
              <w:rPr>
                <w:rFonts w:eastAsia="Times New Roman" w:cs="Times New Roman"/>
                <w:sz w:val="16"/>
                <w:szCs w:val="16"/>
                <w:lang w:val="ro-RO" w:eastAsia="ru-RU"/>
              </w:rPr>
              <w:t>Surse bugetare; asistenţa donatorilor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CF1" w:rsidRPr="00FA4D6B" w:rsidRDefault="002C7CF1" w:rsidP="002C7CF1">
            <w:pPr>
              <w:spacing w:after="0" w:line="240" w:lineRule="auto"/>
              <w:rPr>
                <w:rFonts w:eastAsia="Times New Roman" w:cs="Times New Roman"/>
                <w:sz w:val="16"/>
                <w:szCs w:val="16"/>
                <w:lang w:val="ro-RO" w:eastAsia="ru-RU"/>
              </w:rPr>
            </w:pPr>
            <w:r w:rsidRPr="00FA4D6B">
              <w:rPr>
                <w:rFonts w:eastAsia="Times New Roman" w:cs="Times New Roman"/>
                <w:sz w:val="16"/>
                <w:szCs w:val="16"/>
                <w:lang w:val="ro-RO" w:eastAsia="ru-RU"/>
              </w:rPr>
              <w:t>Angajatori responsabili şi deschişi pentru angajarea persoanelor cu dizabilităţi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C7CF1" w:rsidRPr="00FA4D6B" w:rsidRDefault="002C7CF1" w:rsidP="002C7CF1">
            <w:pPr>
              <w:spacing w:after="0" w:line="240" w:lineRule="auto"/>
              <w:rPr>
                <w:rFonts w:eastAsia="Times New Roman" w:cs="Times New Roman"/>
                <w:sz w:val="16"/>
                <w:szCs w:val="16"/>
                <w:lang w:val="ro-RO" w:eastAsia="ru-RU"/>
              </w:rPr>
            </w:pPr>
            <w:r w:rsidRPr="00FA4D6B">
              <w:rPr>
                <w:rFonts w:eastAsia="Times New Roman" w:cs="Times New Roman"/>
                <w:sz w:val="16"/>
                <w:szCs w:val="16"/>
                <w:lang w:val="ro-RO" w:eastAsia="ru-RU"/>
              </w:rPr>
              <w:t>Programe implementate; număr de persoane cu dizabilităţi plasate în cîmpul muncii, dezagregat după criterii de vîrstă, gen, etnie; număr de angajatori beneficiari de programe de stimulare</w:t>
            </w:r>
          </w:p>
        </w:tc>
      </w:tr>
    </w:tbl>
    <w:p w:rsidR="00472A75" w:rsidRPr="00FA4D6B" w:rsidRDefault="00472A75" w:rsidP="00996E21">
      <w:pPr>
        <w:rPr>
          <w:rFonts w:cs="Times New Roman"/>
          <w:lang w:val="ro-RO"/>
        </w:rPr>
      </w:pPr>
    </w:p>
    <w:p w:rsidR="00A96FF3" w:rsidRPr="00FA4D6B" w:rsidRDefault="00A96FF3" w:rsidP="00A96FF3">
      <w:pPr>
        <w:jc w:val="both"/>
        <w:rPr>
          <w:rFonts w:cs="Times New Roman"/>
          <w:lang w:val="ro-RO"/>
        </w:rPr>
      </w:pPr>
      <w:r w:rsidRPr="00FA4D6B">
        <w:rPr>
          <w:rFonts w:cs="Times New Roman"/>
          <w:i/>
          <w:lang w:val="ro-RO"/>
        </w:rPr>
        <w:t xml:space="preserve">Legea nr.105 din 14.06.2018 cu privire la promovarea ocupării forţei de muncă şi asigurarea de şomaj </w:t>
      </w:r>
      <w:r w:rsidRPr="00FA4D6B">
        <w:rPr>
          <w:rFonts w:cs="Times New Roman"/>
          <w:lang w:val="ro-RO"/>
        </w:rPr>
        <w:t>(Monitorul Oficial 295-308/448, 10.08.2018) prevede următoarele măsuri active de angajare în muncă a persoanelor cu dizabilități:</w:t>
      </w:r>
    </w:p>
    <w:p w:rsidR="00A96FF3" w:rsidRPr="00FA4D6B" w:rsidRDefault="00A96FF3" w:rsidP="00A96FF3">
      <w:pPr>
        <w:pStyle w:val="ListParagraph"/>
        <w:numPr>
          <w:ilvl w:val="0"/>
          <w:numId w:val="10"/>
        </w:numPr>
        <w:jc w:val="both"/>
        <w:rPr>
          <w:rFonts w:cs="Times New Roman"/>
          <w:lang w:val="ro-RO"/>
        </w:rPr>
      </w:pPr>
      <w:bookmarkStart w:id="28" w:name="Articolul_36."/>
      <w:r w:rsidRPr="00FA4D6B">
        <w:rPr>
          <w:rFonts w:cs="Times New Roman"/>
          <w:b/>
          <w:bCs/>
          <w:lang w:val="ro-RO"/>
        </w:rPr>
        <w:t>Articolul 36.</w:t>
      </w:r>
      <w:bookmarkEnd w:id="28"/>
      <w:r w:rsidRPr="00FA4D6B">
        <w:rPr>
          <w:rFonts w:cs="Times New Roman"/>
          <w:lang w:val="ro-RO"/>
        </w:rPr>
        <w:t xml:space="preserve"> Subvenţionarea locurilor de muncă</w:t>
      </w:r>
    </w:p>
    <w:p w:rsidR="00A96FF3" w:rsidRPr="00FA4D6B" w:rsidRDefault="00A96FF3" w:rsidP="00A96FF3">
      <w:pPr>
        <w:pStyle w:val="ListParagraph"/>
        <w:numPr>
          <w:ilvl w:val="0"/>
          <w:numId w:val="10"/>
        </w:numPr>
        <w:jc w:val="both"/>
        <w:rPr>
          <w:rFonts w:cs="Times New Roman"/>
          <w:lang w:val="ro-RO"/>
        </w:rPr>
      </w:pPr>
      <w:bookmarkStart w:id="29" w:name="Articolul_38."/>
      <w:r w:rsidRPr="00FA4D6B">
        <w:rPr>
          <w:rFonts w:cs="Times New Roman"/>
          <w:b/>
          <w:bCs/>
          <w:lang w:val="ro-RO"/>
        </w:rPr>
        <w:t>Articolul 38.</w:t>
      </w:r>
      <w:bookmarkEnd w:id="29"/>
      <w:r w:rsidRPr="00FA4D6B">
        <w:rPr>
          <w:rFonts w:cs="Times New Roman"/>
          <w:lang w:val="ro-RO"/>
        </w:rPr>
        <w:t xml:space="preserve"> Subvenţii pentru crearea sau adaptarea locurilor de muncă pentru persoanele cu dizabilităţi</w:t>
      </w:r>
    </w:p>
    <w:p w:rsidR="00A96FF3" w:rsidRPr="00FA4D6B" w:rsidRDefault="00A96FF3" w:rsidP="00A96FF3">
      <w:pPr>
        <w:jc w:val="both"/>
        <w:rPr>
          <w:rFonts w:cs="Times New Roman"/>
          <w:szCs w:val="24"/>
          <w:lang w:val="ro-RO"/>
        </w:rPr>
      </w:pPr>
      <w:r w:rsidRPr="00FA4D6B">
        <w:rPr>
          <w:rFonts w:cs="Times New Roman"/>
          <w:szCs w:val="24"/>
          <w:lang w:val="ro-RO"/>
        </w:rPr>
        <w:t xml:space="preserve">Scopul Art. 36 ”este de a </w:t>
      </w:r>
      <w:r w:rsidRPr="00FA4D6B">
        <w:rPr>
          <w:rFonts w:cs="Times New Roman"/>
          <w:b/>
          <w:szCs w:val="24"/>
          <w:lang w:val="ro-RO"/>
        </w:rPr>
        <w:t xml:space="preserve">creşte şansele de ocupare </w:t>
      </w:r>
      <w:r w:rsidRPr="00FA4D6B">
        <w:rPr>
          <w:rFonts w:cs="Times New Roman"/>
          <w:szCs w:val="24"/>
          <w:lang w:val="ro-RO"/>
        </w:rPr>
        <w:t>a șomerilor care necesită suport suplimentar pe piaţa muncii, de promovare a unei ocupări sustenabile şi de integrare durabilă pe piaţa muncii”.</w:t>
      </w:r>
      <w:r w:rsidRPr="00FA4D6B">
        <w:rPr>
          <w:rStyle w:val="FootnoteReference"/>
          <w:rFonts w:cs="Times New Roman"/>
          <w:szCs w:val="24"/>
          <w:lang w:val="ro-RO"/>
        </w:rPr>
        <w:footnoteReference w:id="4"/>
      </w:r>
      <w:r w:rsidRPr="00FA4D6B">
        <w:rPr>
          <w:rFonts w:cs="Times New Roman"/>
          <w:szCs w:val="24"/>
          <w:lang w:val="ro-RO"/>
        </w:rPr>
        <w:t xml:space="preserve"> Scopul art. 38  este ”de a </w:t>
      </w:r>
      <w:r w:rsidRPr="00FA4D6B">
        <w:rPr>
          <w:rFonts w:cs="Times New Roman"/>
          <w:b/>
          <w:szCs w:val="24"/>
          <w:lang w:val="ro-RO"/>
        </w:rPr>
        <w:t>creşte şansele de ocupare</w:t>
      </w:r>
      <w:r w:rsidRPr="00FA4D6B">
        <w:rPr>
          <w:rFonts w:cs="Times New Roman"/>
          <w:szCs w:val="24"/>
          <w:lang w:val="ro-RO"/>
        </w:rPr>
        <w:t>, de promovare a unei ocupări sustenabile şi de integrare durabilă pe piaţa muncii a persoanelor cu dizabilități”</w:t>
      </w:r>
      <w:r w:rsidRPr="00FA4D6B">
        <w:rPr>
          <w:rStyle w:val="FootnoteReference"/>
          <w:rFonts w:cs="Times New Roman"/>
          <w:szCs w:val="24"/>
          <w:lang w:val="ro-RO"/>
        </w:rPr>
        <w:footnoteReference w:id="5"/>
      </w:r>
    </w:p>
    <w:p w:rsidR="00A96FF3" w:rsidRPr="00FA4D6B" w:rsidRDefault="00A96FF3" w:rsidP="00A96FF3">
      <w:pPr>
        <w:jc w:val="both"/>
        <w:rPr>
          <w:rFonts w:cs="Times New Roman"/>
          <w:lang w:val="ro-RO"/>
        </w:rPr>
      </w:pPr>
      <w:r w:rsidRPr="00FA4D6B">
        <w:rPr>
          <w:rFonts w:cs="Times New Roman"/>
          <w:lang w:val="ro-RO"/>
        </w:rPr>
        <w:t xml:space="preserve">Procedurile detaliate pentru aplicarea acestor măsuri active de ocupare sunt stabilite în Anexele 5 și 6 din </w:t>
      </w:r>
      <w:r w:rsidRPr="00FA4D6B">
        <w:rPr>
          <w:rFonts w:cs="Times New Roman"/>
          <w:i/>
          <w:lang w:val="ro-RO"/>
        </w:rPr>
        <w:t>Hotărîrea Guvernului nr. 1276 din 26.12.2018 pentru aprobarea procedurilor privind accesul la măsurile de ocupare a forţei de muncă</w:t>
      </w:r>
      <w:r w:rsidRPr="00FA4D6B">
        <w:rPr>
          <w:rFonts w:cs="Times New Roman"/>
          <w:lang w:val="ro-RO"/>
        </w:rPr>
        <w:t xml:space="preserve"> (Monitorul Oficial 38-47/66, 08.02.2019).</w:t>
      </w:r>
    </w:p>
    <w:p w:rsidR="00A96FF3" w:rsidRPr="00FA4D6B" w:rsidRDefault="00A96FF3" w:rsidP="00A96FF3">
      <w:pPr>
        <w:jc w:val="both"/>
        <w:rPr>
          <w:rFonts w:cs="Times New Roman"/>
          <w:color w:val="000000"/>
          <w:lang w:val="ro-RO" w:eastAsia="ro-RO" w:bidi="ro-RO"/>
        </w:rPr>
      </w:pPr>
      <w:r w:rsidRPr="00FA4D6B">
        <w:rPr>
          <w:rFonts w:cs="Times New Roman"/>
          <w:lang w:val="ro-RO"/>
        </w:rPr>
        <w:t xml:space="preserve">Prin </w:t>
      </w:r>
      <w:r w:rsidRPr="00FA4D6B">
        <w:rPr>
          <w:rFonts w:cs="Times New Roman"/>
          <w:i/>
          <w:lang w:val="ro-RO"/>
        </w:rPr>
        <w:t xml:space="preserve">Ordinul ANOFM din 09.08.2019 a fost aprobat </w:t>
      </w:r>
      <w:r w:rsidRPr="00FA4D6B">
        <w:rPr>
          <w:rFonts w:cs="Times New Roman"/>
          <w:i/>
          <w:color w:val="000000"/>
          <w:lang w:val="ro-RO" w:eastAsia="ro-RO" w:bidi="ro-RO"/>
        </w:rPr>
        <w:t>Regulamentul cu privire la organizarea şi funcţionarea Comisiei multidisciplinare</w:t>
      </w:r>
      <w:r w:rsidRPr="00FA4D6B">
        <w:rPr>
          <w:rFonts w:cs="Times New Roman"/>
          <w:color w:val="000000"/>
          <w:lang w:val="ro-RO" w:eastAsia="ro-RO" w:bidi="ro-RO"/>
        </w:rPr>
        <w:t xml:space="preserve"> în vederea luării deciziei cu privire la tipul echipamentelor, dispozitivelor şi tehnologiilor de asistare care vor fi subvenţionate pentru crearea sau adaptarea locurilor de muncă pentru persoanele cu dizabilităţi (art.38 al Legii 105/2018).</w:t>
      </w:r>
    </w:p>
    <w:p w:rsidR="00A96FF3" w:rsidRPr="00FA4D6B" w:rsidRDefault="00A96FF3" w:rsidP="00A96FF3">
      <w:pPr>
        <w:jc w:val="both"/>
        <w:rPr>
          <w:rFonts w:cs="Times New Roman"/>
          <w:lang w:val="ro-RO"/>
        </w:rPr>
      </w:pPr>
      <w:r w:rsidRPr="00FA4D6B">
        <w:rPr>
          <w:rFonts w:cs="Times New Roman"/>
          <w:lang w:val="ro-RO"/>
        </w:rPr>
        <w:t>Dacă analizăm măsurile de subvenționare prevăzute de art.36 și 38  al Legii 105/2018</w:t>
      </w:r>
      <w:r w:rsidRPr="00FA4D6B">
        <w:rPr>
          <w:rFonts w:cs="Times New Roman"/>
          <w:b/>
          <w:lang w:val="ro-RO"/>
        </w:rPr>
        <w:t xml:space="preserve"> în contextul altor măsuri de politici publice în domeniu</w:t>
      </w:r>
      <w:r w:rsidR="0006038E" w:rsidRPr="00FA4D6B">
        <w:rPr>
          <w:rFonts w:cs="Times New Roman"/>
          <w:b/>
          <w:lang w:val="ro-RO"/>
        </w:rPr>
        <w:t xml:space="preserve">, </w:t>
      </w:r>
      <w:r w:rsidR="0006038E" w:rsidRPr="00FA4D6B">
        <w:rPr>
          <w:rFonts w:cs="Times New Roman"/>
          <w:lang w:val="ro-RO"/>
        </w:rPr>
        <w:t>putem constata următoarele.</w:t>
      </w:r>
      <w:r w:rsidR="00CD6662">
        <w:rPr>
          <w:rFonts w:cs="Times New Roman"/>
          <w:lang w:val="ro-RO"/>
        </w:rPr>
        <w:t xml:space="preserve"> Figura 2.</w:t>
      </w:r>
    </w:p>
    <w:p w:rsidR="00A96FF3" w:rsidRPr="00FA4D6B" w:rsidRDefault="00A96FF3" w:rsidP="00A96FF3">
      <w:pPr>
        <w:jc w:val="both"/>
        <w:rPr>
          <w:rFonts w:cs="Times New Roman"/>
          <w:szCs w:val="24"/>
          <w:lang w:val="ro-RO"/>
        </w:rPr>
      </w:pPr>
      <w:r w:rsidRPr="00FA4D6B">
        <w:rPr>
          <w:rFonts w:cs="Times New Roman"/>
          <w:szCs w:val="24"/>
          <w:lang w:val="ro-RO"/>
        </w:rPr>
        <w:t>Prin adoptarea Strategiei naționale privind ocuparea forței de muncă pentru anii 2017–2021 și ulterior Legii nr.105 din 14.06.2018 cu privire la promovarea ocupării forţei de muncă şi asigurarea de şomaj direcția de politică a Guvernului Republicii Moldova față de angajarea persoanelor cu dizabilități s-a mutat de la</w:t>
      </w:r>
      <w:r w:rsidR="0006038E" w:rsidRPr="00FA4D6B">
        <w:rPr>
          <w:rFonts w:cs="Times New Roman"/>
          <w:szCs w:val="24"/>
          <w:lang w:val="ro-RO"/>
        </w:rPr>
        <w:t xml:space="preserve"> abordarea de </w:t>
      </w:r>
      <w:r w:rsidRPr="00FA4D6B">
        <w:rPr>
          <w:rFonts w:cs="Times New Roman"/>
          <w:szCs w:val="24"/>
          <w:lang w:val="ro-RO"/>
        </w:rPr>
        <w:t xml:space="preserve"> ”compensare” la</w:t>
      </w:r>
      <w:r w:rsidR="0006038E" w:rsidRPr="00FA4D6B">
        <w:rPr>
          <w:rFonts w:cs="Times New Roman"/>
          <w:szCs w:val="24"/>
          <w:lang w:val="ro-RO"/>
        </w:rPr>
        <w:t xml:space="preserve"> cea de </w:t>
      </w:r>
      <w:r w:rsidRPr="00FA4D6B">
        <w:rPr>
          <w:rFonts w:cs="Times New Roman"/>
          <w:szCs w:val="24"/>
          <w:lang w:val="ro-RO"/>
        </w:rPr>
        <w:t xml:space="preserve"> ”integrare</w:t>
      </w:r>
      <w:r w:rsidR="0006038E" w:rsidRPr="00FA4D6B">
        <w:rPr>
          <w:rFonts w:cs="Times New Roman"/>
          <w:szCs w:val="24"/>
          <w:lang w:val="ro-RO"/>
        </w:rPr>
        <w:t xml:space="preserve">” așa cum sunt definite de Organizația pentru Cooperare Economică și Dezvoltare OECD (OECD, 2003) </w:t>
      </w:r>
    </w:p>
    <w:p w:rsidR="00A96FF3" w:rsidRPr="00FA4D6B" w:rsidRDefault="001D48D7" w:rsidP="00A96FF3">
      <w:pPr>
        <w:jc w:val="both"/>
        <w:rPr>
          <w:rFonts w:cs="Times New Roman"/>
          <w:szCs w:val="24"/>
          <w:lang w:val="ro-RO"/>
        </w:rPr>
      </w:pPr>
      <w:r w:rsidRPr="00FA4D6B">
        <w:rPr>
          <w:rFonts w:cs="Times New Roman"/>
          <w:szCs w:val="24"/>
          <w:lang w:val="ro-RO"/>
        </w:rPr>
        <w:t>În urma interviurilor, a</w:t>
      </w:r>
      <w:r w:rsidR="00A96FF3" w:rsidRPr="00FA4D6B">
        <w:rPr>
          <w:rFonts w:cs="Times New Roman"/>
          <w:szCs w:val="24"/>
          <w:lang w:val="ro-RO"/>
        </w:rPr>
        <w:t xml:space="preserve">m constatat că angajatorii, persoanele cu dizabilități și OSC-urile susțin pe larg măsurile de subvenționare, considerând că acestea vor spori angajarea pe piața muncii a persoanelor cu dizabilități. Totodată unii angajatori au fost critici față de măsurile de compensare sub forma timpului de muncă redus, durată prelungită a concediilor etc., afirmând că acestea reduc din ”productivitatea angajatului” și astfel creează un dezavantaj angajării persoanelor cu dizabilități. </w:t>
      </w:r>
    </w:p>
    <w:p w:rsidR="00A96FF3" w:rsidRPr="00FA4D6B" w:rsidRDefault="00A96FF3" w:rsidP="00A96FF3">
      <w:pPr>
        <w:jc w:val="center"/>
        <w:rPr>
          <w:rFonts w:cs="Times New Roman"/>
          <w:b/>
          <w:sz w:val="22"/>
          <w:lang w:val="ro-RO"/>
        </w:rPr>
      </w:pPr>
      <w:r w:rsidRPr="00FA4D6B">
        <w:rPr>
          <w:rFonts w:cs="Times New Roman"/>
          <w:b/>
          <w:sz w:val="22"/>
          <w:lang w:val="ro-RO"/>
        </w:rPr>
        <w:t xml:space="preserve">Figura </w:t>
      </w:r>
      <w:r w:rsidR="001D48D7" w:rsidRPr="00FA4D6B">
        <w:rPr>
          <w:rFonts w:cs="Times New Roman"/>
          <w:b/>
          <w:sz w:val="22"/>
          <w:lang w:val="ro-RO"/>
        </w:rPr>
        <w:t>2</w:t>
      </w:r>
      <w:r w:rsidRPr="00FA4D6B">
        <w:rPr>
          <w:rFonts w:cs="Times New Roman"/>
          <w:b/>
          <w:sz w:val="22"/>
          <w:lang w:val="ro-RO"/>
        </w:rPr>
        <w:t>. Politicile de susținere a angajării persoanelor cu dizabilități prevăzute de legislația Republicii Moldova</w:t>
      </w:r>
    </w:p>
    <w:tbl>
      <w:tblPr>
        <w:tblStyle w:val="PlainTable3"/>
        <w:tblW w:w="0" w:type="auto"/>
        <w:tblLook w:val="0420" w:firstRow="1" w:lastRow="0" w:firstColumn="0" w:lastColumn="0" w:noHBand="0" w:noVBand="1"/>
      </w:tblPr>
      <w:tblGrid>
        <w:gridCol w:w="1576"/>
        <w:gridCol w:w="3981"/>
        <w:gridCol w:w="3798"/>
      </w:tblGrid>
      <w:tr w:rsidR="00A96FF3" w:rsidRPr="00FA4D6B" w:rsidTr="00E57E97">
        <w:trPr>
          <w:cnfStyle w:val="100000000000" w:firstRow="1" w:lastRow="0" w:firstColumn="0" w:lastColumn="0" w:oddVBand="0" w:evenVBand="0" w:oddHBand="0" w:evenHBand="0" w:firstRowFirstColumn="0" w:firstRowLastColumn="0" w:lastRowFirstColumn="0" w:lastRowLastColumn="0"/>
          <w:trHeight w:val="510"/>
        </w:trPr>
        <w:tc>
          <w:tcPr>
            <w:tcW w:w="0" w:type="auto"/>
            <w:tcBorders>
              <w:top w:val="double" w:sz="4" w:space="0" w:color="auto"/>
            </w:tcBorders>
            <w:vAlign w:val="center"/>
          </w:tcPr>
          <w:p w:rsidR="00A96FF3" w:rsidRPr="00FA4D6B" w:rsidRDefault="00A96FF3" w:rsidP="00E57E97">
            <w:pPr>
              <w:rPr>
                <w:rFonts w:cs="Times New Roman"/>
                <w:b w:val="0"/>
                <w:i/>
                <w:sz w:val="22"/>
                <w:lang w:val="ro-RO"/>
              </w:rPr>
            </w:pPr>
            <w:r w:rsidRPr="00FA4D6B">
              <w:rPr>
                <w:rFonts w:cs="Times New Roman"/>
                <w:b w:val="0"/>
                <w:i/>
                <w:caps w:val="0"/>
                <w:sz w:val="22"/>
                <w:lang w:val="ro-RO"/>
              </w:rPr>
              <w:t>Orientarea politicii publice</w:t>
            </w:r>
          </w:p>
        </w:tc>
        <w:tc>
          <w:tcPr>
            <w:tcW w:w="0" w:type="auto"/>
            <w:tcBorders>
              <w:top w:val="double" w:sz="4" w:space="0" w:color="auto"/>
            </w:tcBorders>
            <w:vAlign w:val="center"/>
          </w:tcPr>
          <w:p w:rsidR="00A96FF3" w:rsidRPr="00FA4D6B" w:rsidRDefault="00A96FF3" w:rsidP="00E57E97">
            <w:pPr>
              <w:rPr>
                <w:rFonts w:cs="Times New Roman"/>
                <w:b w:val="0"/>
                <w:i/>
                <w:sz w:val="22"/>
                <w:lang w:val="ro-RO"/>
              </w:rPr>
            </w:pPr>
            <w:r w:rsidRPr="00FA4D6B">
              <w:rPr>
                <w:rFonts w:cs="Times New Roman"/>
                <w:b w:val="0"/>
                <w:i/>
                <w:caps w:val="0"/>
                <w:sz w:val="22"/>
                <w:lang w:val="ro-RO"/>
              </w:rPr>
              <w:t>Măsura de politică publică</w:t>
            </w:r>
          </w:p>
        </w:tc>
        <w:tc>
          <w:tcPr>
            <w:tcW w:w="0" w:type="auto"/>
            <w:tcBorders>
              <w:top w:val="double" w:sz="4" w:space="0" w:color="auto"/>
            </w:tcBorders>
            <w:vAlign w:val="center"/>
          </w:tcPr>
          <w:p w:rsidR="00A96FF3" w:rsidRPr="00FA4D6B" w:rsidRDefault="00A96FF3" w:rsidP="00E57E97">
            <w:pPr>
              <w:rPr>
                <w:rFonts w:cs="Times New Roman"/>
                <w:b w:val="0"/>
                <w:bCs w:val="0"/>
                <w:i/>
                <w:caps w:val="0"/>
                <w:sz w:val="22"/>
                <w:lang w:val="ro-RO"/>
              </w:rPr>
            </w:pPr>
            <w:r w:rsidRPr="00FA4D6B">
              <w:rPr>
                <w:rFonts w:cs="Times New Roman"/>
                <w:b w:val="0"/>
                <w:bCs w:val="0"/>
                <w:i/>
                <w:caps w:val="0"/>
                <w:sz w:val="22"/>
                <w:lang w:val="ro-RO"/>
              </w:rPr>
              <w:t>Legislația</w:t>
            </w:r>
          </w:p>
        </w:tc>
      </w:tr>
      <w:tr w:rsidR="00A96FF3" w:rsidRPr="00B43561" w:rsidTr="00E57E97">
        <w:trPr>
          <w:cnfStyle w:val="000000100000" w:firstRow="0" w:lastRow="0" w:firstColumn="0" w:lastColumn="0" w:oddVBand="0" w:evenVBand="0" w:oddHBand="1" w:evenHBand="0" w:firstRowFirstColumn="0" w:firstRowLastColumn="0" w:lastRowFirstColumn="0" w:lastRowLastColumn="0"/>
        </w:trPr>
        <w:tc>
          <w:tcPr>
            <w:tcW w:w="0" w:type="auto"/>
          </w:tcPr>
          <w:p w:rsidR="00A96FF3" w:rsidRPr="00FA4D6B" w:rsidRDefault="00A96FF3" w:rsidP="00E57E97">
            <w:pPr>
              <w:rPr>
                <w:rFonts w:cs="Times New Roman"/>
                <w:sz w:val="22"/>
                <w:lang w:val="ro-RO"/>
              </w:rPr>
            </w:pPr>
            <w:r w:rsidRPr="00FA4D6B">
              <w:rPr>
                <w:rFonts w:cs="Times New Roman"/>
                <w:sz w:val="22"/>
                <w:lang w:val="ro-RO"/>
              </w:rPr>
              <w:t>Integrare</w:t>
            </w:r>
          </w:p>
        </w:tc>
        <w:tc>
          <w:tcPr>
            <w:tcW w:w="0" w:type="auto"/>
          </w:tcPr>
          <w:p w:rsidR="00A96FF3" w:rsidRPr="00FA4D6B" w:rsidRDefault="00A96FF3" w:rsidP="00E57E97">
            <w:pPr>
              <w:rPr>
                <w:rFonts w:cs="Times New Roman"/>
                <w:sz w:val="22"/>
                <w:lang w:val="ro-RO"/>
              </w:rPr>
            </w:pPr>
            <w:r w:rsidRPr="00FA4D6B">
              <w:rPr>
                <w:rFonts w:cs="Times New Roman"/>
                <w:sz w:val="22"/>
                <w:lang w:val="ro-RO"/>
              </w:rPr>
              <w:t>Cota obligatorie de angajare</w:t>
            </w:r>
          </w:p>
        </w:tc>
        <w:tc>
          <w:tcPr>
            <w:tcW w:w="0" w:type="auto"/>
          </w:tcPr>
          <w:p w:rsidR="00A96FF3" w:rsidRPr="00FA4D6B" w:rsidRDefault="00A96FF3" w:rsidP="00E57E97">
            <w:pPr>
              <w:rPr>
                <w:rFonts w:cs="Times New Roman"/>
                <w:sz w:val="22"/>
                <w:lang w:val="ro-RO"/>
              </w:rPr>
            </w:pPr>
            <w:r w:rsidRPr="00FA4D6B">
              <w:rPr>
                <w:rFonts w:cs="Times New Roman"/>
                <w:sz w:val="22"/>
                <w:lang w:val="ro-RO"/>
              </w:rPr>
              <w:t>Legea 60 din 30.03.2012 privind incluziunea socială a persoanelor cu dizabilități art. 34 al.4</w:t>
            </w:r>
          </w:p>
          <w:p w:rsidR="00A96FF3" w:rsidRPr="00FA4D6B" w:rsidRDefault="00A96FF3" w:rsidP="00E57E97">
            <w:pPr>
              <w:rPr>
                <w:rFonts w:cs="Times New Roman"/>
                <w:sz w:val="22"/>
                <w:lang w:val="ro-RO"/>
              </w:rPr>
            </w:pPr>
            <w:r w:rsidRPr="00FA4D6B">
              <w:rPr>
                <w:rFonts w:cs="Times New Roman"/>
                <w:b/>
                <w:sz w:val="22"/>
                <w:lang w:val="ro-RO"/>
              </w:rPr>
              <w:t>Notă:</w:t>
            </w:r>
            <w:r w:rsidRPr="00FA4D6B">
              <w:rPr>
                <w:rFonts w:cs="Times New Roman"/>
                <w:sz w:val="22"/>
                <w:lang w:val="ro-RO"/>
              </w:rPr>
              <w:t xml:space="preserve"> Există dificultăți în mecanismul de punere în aplicare a mecanismului de cote. Am putea spu</w:t>
            </w:r>
            <w:r w:rsidR="00E57E97" w:rsidRPr="00FA4D6B">
              <w:rPr>
                <w:rFonts w:cs="Times New Roman"/>
                <w:sz w:val="22"/>
                <w:lang w:val="ro-RO"/>
              </w:rPr>
              <w:t>ne că acesta nu este funcțional</w:t>
            </w:r>
            <w:r w:rsidRPr="00FA4D6B">
              <w:rPr>
                <w:rFonts w:cs="Times New Roman"/>
                <w:sz w:val="22"/>
                <w:lang w:val="ro-RO"/>
              </w:rPr>
              <w:t xml:space="preserve"> în prezent. </w:t>
            </w:r>
          </w:p>
          <w:p w:rsidR="00A96FF3" w:rsidRPr="00FA4D6B" w:rsidRDefault="00A96FF3" w:rsidP="00E57E97">
            <w:pPr>
              <w:rPr>
                <w:rFonts w:cs="Times New Roman"/>
                <w:sz w:val="22"/>
                <w:lang w:val="ro-RO"/>
              </w:rPr>
            </w:pPr>
          </w:p>
        </w:tc>
      </w:tr>
      <w:tr w:rsidR="00A96FF3" w:rsidRPr="00FA4D6B" w:rsidTr="00E57E97">
        <w:tc>
          <w:tcPr>
            <w:tcW w:w="0" w:type="auto"/>
          </w:tcPr>
          <w:p w:rsidR="00A96FF3" w:rsidRPr="00FA4D6B" w:rsidRDefault="00A96FF3" w:rsidP="00E57E97">
            <w:pPr>
              <w:rPr>
                <w:rFonts w:cs="Times New Roman"/>
                <w:sz w:val="22"/>
                <w:lang w:val="ro-RO"/>
              </w:rPr>
            </w:pPr>
          </w:p>
        </w:tc>
        <w:tc>
          <w:tcPr>
            <w:tcW w:w="0" w:type="auto"/>
          </w:tcPr>
          <w:p w:rsidR="00A96FF3" w:rsidRPr="00FA4D6B" w:rsidRDefault="00A96FF3" w:rsidP="00E57E97">
            <w:pPr>
              <w:rPr>
                <w:rFonts w:cs="Times New Roman"/>
                <w:sz w:val="22"/>
                <w:lang w:val="ro-RO"/>
              </w:rPr>
            </w:pPr>
            <w:r w:rsidRPr="00FA4D6B">
              <w:rPr>
                <w:rFonts w:cs="Times New Roman"/>
                <w:sz w:val="22"/>
                <w:lang w:val="ro-RO"/>
              </w:rPr>
              <w:t xml:space="preserve">Subvenția pentru angajarea persoanelor cu dizabilități </w:t>
            </w:r>
          </w:p>
        </w:tc>
        <w:tc>
          <w:tcPr>
            <w:tcW w:w="0" w:type="auto"/>
          </w:tcPr>
          <w:p w:rsidR="00A96FF3" w:rsidRPr="00FA4D6B" w:rsidRDefault="00A96FF3" w:rsidP="00E57E97">
            <w:pPr>
              <w:rPr>
                <w:rFonts w:cs="Times New Roman"/>
                <w:sz w:val="22"/>
                <w:lang w:val="ro-RO"/>
              </w:rPr>
            </w:pPr>
            <w:r w:rsidRPr="00FA4D6B">
              <w:rPr>
                <w:rFonts w:cs="Times New Roman"/>
                <w:sz w:val="22"/>
                <w:lang w:val="ro-RO"/>
              </w:rPr>
              <w:t>Legea 105/2018 art. 36</w:t>
            </w:r>
          </w:p>
        </w:tc>
      </w:tr>
      <w:tr w:rsidR="00A96FF3" w:rsidRPr="00FA4D6B" w:rsidTr="00E57E97">
        <w:trPr>
          <w:cnfStyle w:val="000000100000" w:firstRow="0" w:lastRow="0" w:firstColumn="0" w:lastColumn="0" w:oddVBand="0" w:evenVBand="0" w:oddHBand="1" w:evenHBand="0" w:firstRowFirstColumn="0" w:firstRowLastColumn="0" w:lastRowFirstColumn="0" w:lastRowLastColumn="0"/>
        </w:trPr>
        <w:tc>
          <w:tcPr>
            <w:tcW w:w="0" w:type="auto"/>
          </w:tcPr>
          <w:p w:rsidR="00A96FF3" w:rsidRPr="00FA4D6B" w:rsidRDefault="00A96FF3" w:rsidP="00E57E97">
            <w:pPr>
              <w:rPr>
                <w:rFonts w:cs="Times New Roman"/>
                <w:sz w:val="22"/>
                <w:lang w:val="ro-RO"/>
              </w:rPr>
            </w:pPr>
          </w:p>
        </w:tc>
        <w:tc>
          <w:tcPr>
            <w:tcW w:w="0" w:type="auto"/>
          </w:tcPr>
          <w:p w:rsidR="00A96FF3" w:rsidRPr="00FA4D6B" w:rsidRDefault="00A96FF3" w:rsidP="00E57E97">
            <w:pPr>
              <w:rPr>
                <w:rFonts w:cs="Times New Roman"/>
                <w:sz w:val="22"/>
                <w:lang w:val="ro-RO"/>
              </w:rPr>
            </w:pPr>
            <w:r w:rsidRPr="00FA4D6B">
              <w:rPr>
                <w:rFonts w:cs="Times New Roman"/>
                <w:sz w:val="22"/>
                <w:lang w:val="ro-RO"/>
              </w:rPr>
              <w:t xml:space="preserve">Subvenția pentru crearea sau adaptarea locului de muncă pentru persoanele cu dizabilități </w:t>
            </w:r>
          </w:p>
        </w:tc>
        <w:tc>
          <w:tcPr>
            <w:tcW w:w="0" w:type="auto"/>
          </w:tcPr>
          <w:p w:rsidR="00A96FF3" w:rsidRPr="00FA4D6B" w:rsidRDefault="00A96FF3" w:rsidP="00E57E97">
            <w:pPr>
              <w:rPr>
                <w:rFonts w:cs="Times New Roman"/>
                <w:sz w:val="22"/>
                <w:lang w:val="ro-RO"/>
              </w:rPr>
            </w:pPr>
            <w:r w:rsidRPr="00FA4D6B">
              <w:rPr>
                <w:rFonts w:cs="Times New Roman"/>
                <w:sz w:val="22"/>
                <w:lang w:val="ro-RO"/>
              </w:rPr>
              <w:t>Legea 105/2018 art. 38</w:t>
            </w:r>
          </w:p>
        </w:tc>
      </w:tr>
      <w:tr w:rsidR="00A96FF3" w:rsidRPr="00B43561" w:rsidTr="00E57E97">
        <w:tc>
          <w:tcPr>
            <w:tcW w:w="0" w:type="auto"/>
          </w:tcPr>
          <w:p w:rsidR="00A96FF3" w:rsidRPr="00FA4D6B" w:rsidRDefault="00A96FF3" w:rsidP="00E57E97">
            <w:pPr>
              <w:rPr>
                <w:rFonts w:cs="Times New Roman"/>
                <w:sz w:val="22"/>
                <w:lang w:val="ro-RO"/>
              </w:rPr>
            </w:pPr>
          </w:p>
        </w:tc>
        <w:tc>
          <w:tcPr>
            <w:tcW w:w="0" w:type="auto"/>
          </w:tcPr>
          <w:p w:rsidR="00A96FF3" w:rsidRPr="00FA4D6B" w:rsidRDefault="00A96FF3" w:rsidP="00E57E97">
            <w:pPr>
              <w:rPr>
                <w:rFonts w:cs="Times New Roman"/>
                <w:sz w:val="22"/>
                <w:lang w:val="ro-RO"/>
              </w:rPr>
            </w:pPr>
            <w:r w:rsidRPr="00FA4D6B">
              <w:rPr>
                <w:rFonts w:cs="Times New Roman"/>
                <w:sz w:val="22"/>
                <w:lang w:val="ro-RO"/>
              </w:rPr>
              <w:t>Suport pentru întreprinderile specializate (ale Asociației Invalizilor Asociației Nevăzătorilor și Asociației Surzilor) precum și alte întreprinderile de inserție</w:t>
            </w:r>
          </w:p>
        </w:tc>
        <w:tc>
          <w:tcPr>
            <w:tcW w:w="0" w:type="auto"/>
          </w:tcPr>
          <w:p w:rsidR="00A96FF3" w:rsidRPr="00FA4D6B" w:rsidRDefault="00A96FF3" w:rsidP="00E57E97">
            <w:pPr>
              <w:rPr>
                <w:rFonts w:cs="Times New Roman"/>
                <w:sz w:val="22"/>
                <w:lang w:val="ro-RO"/>
              </w:rPr>
            </w:pPr>
            <w:r w:rsidRPr="00FA4D6B">
              <w:rPr>
                <w:rFonts w:cs="Times New Roman"/>
                <w:sz w:val="22"/>
                <w:lang w:val="ro-RO"/>
              </w:rPr>
              <w:t>Legea 105/2018 art.36</w:t>
            </w:r>
          </w:p>
          <w:p w:rsidR="00A96FF3" w:rsidRPr="00FA4D6B" w:rsidRDefault="00A96FF3" w:rsidP="00E57E97">
            <w:pPr>
              <w:rPr>
                <w:rFonts w:cs="Times New Roman"/>
                <w:sz w:val="22"/>
                <w:lang w:val="ro-RO"/>
              </w:rPr>
            </w:pPr>
            <w:r w:rsidRPr="00FA4D6B">
              <w:rPr>
                <w:rFonts w:cs="Times New Roman"/>
                <w:sz w:val="22"/>
                <w:lang w:val="ro-RO"/>
              </w:rPr>
              <w:t>Codul Fiscal art.53</w:t>
            </w:r>
            <w:r w:rsidRPr="00FA4D6B">
              <w:rPr>
                <w:rFonts w:cs="Times New Roman"/>
                <w:sz w:val="22"/>
                <w:vertAlign w:val="superscript"/>
                <w:lang w:val="ro-RO"/>
              </w:rPr>
              <w:t>1</w:t>
            </w:r>
            <w:r w:rsidRPr="00FA4D6B">
              <w:rPr>
                <w:rFonts w:cs="Times New Roman"/>
                <w:sz w:val="22"/>
                <w:lang w:val="ro-RO"/>
              </w:rPr>
              <w:t xml:space="preserve"> și art. 283 </w:t>
            </w:r>
          </w:p>
        </w:tc>
      </w:tr>
      <w:tr w:rsidR="00A96FF3" w:rsidRPr="00B43561" w:rsidTr="00E57E97">
        <w:trPr>
          <w:cnfStyle w:val="000000100000" w:firstRow="0" w:lastRow="0" w:firstColumn="0" w:lastColumn="0" w:oddVBand="0" w:evenVBand="0" w:oddHBand="1" w:evenHBand="0" w:firstRowFirstColumn="0" w:firstRowLastColumn="0" w:lastRowFirstColumn="0" w:lastRowLastColumn="0"/>
        </w:trPr>
        <w:tc>
          <w:tcPr>
            <w:tcW w:w="0" w:type="auto"/>
          </w:tcPr>
          <w:p w:rsidR="00A96FF3" w:rsidRPr="00FA4D6B" w:rsidRDefault="00A96FF3" w:rsidP="00E57E97">
            <w:pPr>
              <w:rPr>
                <w:rFonts w:cs="Times New Roman"/>
                <w:sz w:val="22"/>
                <w:lang w:val="ro-RO"/>
              </w:rPr>
            </w:pPr>
          </w:p>
        </w:tc>
        <w:tc>
          <w:tcPr>
            <w:tcW w:w="0" w:type="auto"/>
          </w:tcPr>
          <w:p w:rsidR="00A96FF3" w:rsidRPr="00FA4D6B" w:rsidRDefault="00A96FF3" w:rsidP="00E57E97">
            <w:pPr>
              <w:rPr>
                <w:rFonts w:cs="Times New Roman"/>
                <w:sz w:val="22"/>
                <w:lang w:val="ro-RO"/>
              </w:rPr>
            </w:pPr>
            <w:r w:rsidRPr="00FA4D6B">
              <w:rPr>
                <w:rFonts w:cs="Times New Roman"/>
                <w:sz w:val="22"/>
                <w:lang w:val="ro-RO"/>
              </w:rPr>
              <w:t>Angajare asistată</w:t>
            </w:r>
          </w:p>
        </w:tc>
        <w:tc>
          <w:tcPr>
            <w:tcW w:w="0" w:type="auto"/>
          </w:tcPr>
          <w:p w:rsidR="00A96FF3" w:rsidRPr="00FA4D6B" w:rsidRDefault="00A96FF3" w:rsidP="00E57E97">
            <w:pPr>
              <w:rPr>
                <w:rFonts w:cs="Times New Roman"/>
                <w:sz w:val="22"/>
                <w:lang w:val="ro-RO"/>
              </w:rPr>
            </w:pPr>
            <w:r w:rsidRPr="00FA4D6B">
              <w:rPr>
                <w:rFonts w:cs="Times New Roman"/>
                <w:sz w:val="22"/>
                <w:lang w:val="ro-RO"/>
              </w:rPr>
              <w:t>Legea 105/2018 art.3 și art. 27</w:t>
            </w:r>
          </w:p>
          <w:p w:rsidR="00A96FF3" w:rsidRPr="00FA4D6B" w:rsidRDefault="00A96FF3" w:rsidP="00E57E97">
            <w:pPr>
              <w:rPr>
                <w:rFonts w:cs="Times New Roman"/>
                <w:sz w:val="22"/>
                <w:lang w:val="ro-RO"/>
              </w:rPr>
            </w:pPr>
          </w:p>
          <w:p w:rsidR="00A96FF3" w:rsidRPr="00FA4D6B" w:rsidRDefault="00A96FF3" w:rsidP="00E57E97">
            <w:pPr>
              <w:rPr>
                <w:rFonts w:cs="Times New Roman"/>
                <w:i/>
                <w:sz w:val="22"/>
                <w:lang w:val="ro-RO"/>
              </w:rPr>
            </w:pPr>
            <w:r w:rsidRPr="00FA4D6B">
              <w:rPr>
                <w:rFonts w:cs="Times New Roman"/>
                <w:b/>
                <w:sz w:val="22"/>
                <w:lang w:val="ro-RO"/>
              </w:rPr>
              <w:t>Notă:</w:t>
            </w:r>
            <w:r w:rsidRPr="00FA4D6B">
              <w:rPr>
                <w:rFonts w:cs="Times New Roman"/>
                <w:sz w:val="22"/>
                <w:lang w:val="ro-RO"/>
              </w:rPr>
              <w:t xml:space="preserve"> procedura de aplicare a acestei măsurii se află la etapa de elaborare a proiectului de act normativ</w:t>
            </w:r>
          </w:p>
          <w:p w:rsidR="00A96FF3" w:rsidRPr="00FA4D6B" w:rsidRDefault="00A96FF3" w:rsidP="00E57E97">
            <w:pPr>
              <w:rPr>
                <w:rFonts w:cs="Times New Roman"/>
                <w:sz w:val="22"/>
                <w:lang w:val="ro-RO"/>
              </w:rPr>
            </w:pPr>
          </w:p>
        </w:tc>
      </w:tr>
      <w:tr w:rsidR="00A96FF3" w:rsidRPr="00FA4D6B" w:rsidTr="00E57E97">
        <w:tc>
          <w:tcPr>
            <w:tcW w:w="0" w:type="auto"/>
          </w:tcPr>
          <w:p w:rsidR="00A96FF3" w:rsidRPr="00FA4D6B" w:rsidRDefault="00A96FF3" w:rsidP="00E57E97">
            <w:pPr>
              <w:rPr>
                <w:rFonts w:cs="Times New Roman"/>
                <w:sz w:val="22"/>
                <w:lang w:val="ro-RO"/>
              </w:rPr>
            </w:pPr>
          </w:p>
        </w:tc>
        <w:tc>
          <w:tcPr>
            <w:tcW w:w="0" w:type="auto"/>
          </w:tcPr>
          <w:p w:rsidR="00A96FF3" w:rsidRPr="00FA4D6B" w:rsidRDefault="00A96FF3" w:rsidP="00E57E97">
            <w:pPr>
              <w:rPr>
                <w:rFonts w:cs="Times New Roman"/>
                <w:sz w:val="22"/>
                <w:lang w:val="ro-RO"/>
              </w:rPr>
            </w:pPr>
            <w:r w:rsidRPr="00FA4D6B">
              <w:rPr>
                <w:rFonts w:cs="Times New Roman"/>
                <w:sz w:val="22"/>
                <w:lang w:val="ro-RO"/>
              </w:rPr>
              <w:t>Interzicerea nediscriminării în angajarea în muncă a persoanelor cu dizabilități</w:t>
            </w:r>
          </w:p>
        </w:tc>
        <w:tc>
          <w:tcPr>
            <w:tcW w:w="0" w:type="auto"/>
          </w:tcPr>
          <w:p w:rsidR="00A96FF3" w:rsidRPr="00FA4D6B" w:rsidRDefault="00A96FF3" w:rsidP="00E57E97">
            <w:pPr>
              <w:rPr>
                <w:rFonts w:cs="Times New Roman"/>
                <w:sz w:val="22"/>
                <w:lang w:val="ro-RO"/>
              </w:rPr>
            </w:pPr>
            <w:r w:rsidRPr="00FA4D6B">
              <w:rPr>
                <w:rFonts w:cs="Times New Roman"/>
                <w:sz w:val="22"/>
                <w:lang w:val="ro-RO"/>
              </w:rPr>
              <w:t>Codul muncii art.8</w:t>
            </w:r>
          </w:p>
          <w:p w:rsidR="00A96FF3" w:rsidRPr="00FA4D6B" w:rsidRDefault="00A96FF3" w:rsidP="00E57E97">
            <w:pPr>
              <w:rPr>
                <w:rFonts w:cs="Times New Roman"/>
                <w:sz w:val="22"/>
                <w:lang w:val="ro-RO"/>
              </w:rPr>
            </w:pPr>
            <w:r w:rsidRPr="00FA4D6B">
              <w:rPr>
                <w:rFonts w:cs="Times New Roman"/>
                <w:sz w:val="22"/>
                <w:lang w:val="ro-RO"/>
              </w:rPr>
              <w:t xml:space="preserve">Legea 105/2018 art.33 </w:t>
            </w:r>
          </w:p>
          <w:p w:rsidR="00A96FF3" w:rsidRPr="00FA4D6B" w:rsidRDefault="00A96FF3" w:rsidP="00E57E97">
            <w:pPr>
              <w:rPr>
                <w:rFonts w:cs="Times New Roman"/>
                <w:sz w:val="22"/>
                <w:lang w:val="ro-RO"/>
              </w:rPr>
            </w:pPr>
            <w:r w:rsidRPr="00FA4D6B">
              <w:rPr>
                <w:rFonts w:cs="Times New Roman"/>
                <w:sz w:val="22"/>
                <w:lang w:val="ro-RO"/>
              </w:rPr>
              <w:t>Cod Contravențional art. 56</w:t>
            </w:r>
            <w:r w:rsidRPr="00FA4D6B">
              <w:rPr>
                <w:rFonts w:cs="Times New Roman"/>
                <w:sz w:val="22"/>
                <w:vertAlign w:val="superscript"/>
                <w:lang w:val="ro-RO"/>
              </w:rPr>
              <w:t>1</w:t>
            </w:r>
          </w:p>
        </w:tc>
      </w:tr>
      <w:tr w:rsidR="00A96FF3" w:rsidRPr="00B43561" w:rsidTr="00E57E97">
        <w:trPr>
          <w:cnfStyle w:val="000000100000" w:firstRow="0" w:lastRow="0" w:firstColumn="0" w:lastColumn="0" w:oddVBand="0" w:evenVBand="0" w:oddHBand="1" w:evenHBand="0" w:firstRowFirstColumn="0" w:firstRowLastColumn="0" w:lastRowFirstColumn="0" w:lastRowLastColumn="0"/>
        </w:trPr>
        <w:tc>
          <w:tcPr>
            <w:tcW w:w="0" w:type="auto"/>
          </w:tcPr>
          <w:p w:rsidR="00A96FF3" w:rsidRPr="00FA4D6B" w:rsidRDefault="00A96FF3" w:rsidP="00E57E97">
            <w:pPr>
              <w:rPr>
                <w:rFonts w:cs="Times New Roman"/>
                <w:sz w:val="22"/>
                <w:lang w:val="ro-RO"/>
              </w:rPr>
            </w:pPr>
            <w:r w:rsidRPr="00FA4D6B">
              <w:rPr>
                <w:rFonts w:cs="Times New Roman"/>
                <w:sz w:val="22"/>
                <w:lang w:val="ro-RO"/>
              </w:rPr>
              <w:t>Compensare</w:t>
            </w:r>
          </w:p>
        </w:tc>
        <w:tc>
          <w:tcPr>
            <w:tcW w:w="0" w:type="auto"/>
          </w:tcPr>
          <w:p w:rsidR="00A96FF3" w:rsidRPr="00FA4D6B" w:rsidRDefault="00A96FF3" w:rsidP="00E57E97">
            <w:pPr>
              <w:rPr>
                <w:rFonts w:cs="Times New Roman"/>
                <w:sz w:val="22"/>
                <w:lang w:val="ro-RO"/>
              </w:rPr>
            </w:pPr>
            <w:r w:rsidRPr="00FA4D6B">
              <w:rPr>
                <w:rFonts w:cs="Times New Roman"/>
                <w:sz w:val="22"/>
                <w:lang w:val="ro-RO"/>
              </w:rPr>
              <w:t>Pensia de dizabilitate</w:t>
            </w:r>
          </w:p>
          <w:p w:rsidR="00A96FF3" w:rsidRPr="00FA4D6B" w:rsidRDefault="00A96FF3" w:rsidP="00E57E97">
            <w:pPr>
              <w:rPr>
                <w:rFonts w:cs="Times New Roman"/>
                <w:sz w:val="22"/>
                <w:lang w:val="ro-RO"/>
              </w:rPr>
            </w:pPr>
          </w:p>
          <w:p w:rsidR="00A96FF3" w:rsidRPr="00FA4D6B" w:rsidRDefault="00A96FF3" w:rsidP="00E57E97">
            <w:pPr>
              <w:rPr>
                <w:rFonts w:cs="Times New Roman"/>
                <w:sz w:val="22"/>
                <w:lang w:val="ro-RO"/>
              </w:rPr>
            </w:pPr>
            <w:r w:rsidRPr="00FA4D6B">
              <w:rPr>
                <w:rFonts w:cs="Times New Roman"/>
                <w:sz w:val="22"/>
                <w:lang w:val="ro-RO"/>
              </w:rPr>
              <w:t>Alocația pentru persoanele cu dizabilități</w:t>
            </w:r>
          </w:p>
          <w:p w:rsidR="00A96FF3" w:rsidRPr="00FA4D6B" w:rsidRDefault="00A96FF3" w:rsidP="00E57E97">
            <w:pPr>
              <w:rPr>
                <w:rFonts w:cs="Times New Roman"/>
                <w:sz w:val="22"/>
                <w:lang w:val="ro-RO"/>
              </w:rPr>
            </w:pPr>
          </w:p>
        </w:tc>
        <w:tc>
          <w:tcPr>
            <w:tcW w:w="0" w:type="auto"/>
          </w:tcPr>
          <w:p w:rsidR="00A96FF3" w:rsidRPr="00FA4D6B" w:rsidRDefault="00A96FF3" w:rsidP="00E57E97">
            <w:pPr>
              <w:rPr>
                <w:rFonts w:cs="Times New Roman"/>
                <w:sz w:val="22"/>
                <w:lang w:val="ro-RO"/>
              </w:rPr>
            </w:pPr>
            <w:r w:rsidRPr="00FA4D6B">
              <w:rPr>
                <w:rFonts w:cs="Times New Roman"/>
                <w:sz w:val="22"/>
                <w:lang w:val="ro-RO"/>
              </w:rPr>
              <w:t>Legea privind sistemul public de pensii 156 din 14.10.1998</w:t>
            </w:r>
          </w:p>
          <w:p w:rsidR="00A96FF3" w:rsidRPr="00FA4D6B" w:rsidRDefault="00A96FF3" w:rsidP="00E57E97">
            <w:pPr>
              <w:rPr>
                <w:rFonts w:cs="Times New Roman"/>
                <w:sz w:val="22"/>
                <w:lang w:val="ro-RO"/>
              </w:rPr>
            </w:pPr>
            <w:r w:rsidRPr="00FA4D6B">
              <w:rPr>
                <w:rFonts w:cs="Times New Roman"/>
                <w:sz w:val="22"/>
                <w:lang w:val="ro-RO"/>
              </w:rPr>
              <w:t>Legea privind alocațiile de stat pentru unele categorii de cetățeni nr. 499 din 14.07.1999</w:t>
            </w:r>
          </w:p>
        </w:tc>
      </w:tr>
      <w:tr w:rsidR="00A96FF3" w:rsidRPr="00B43561" w:rsidTr="00E57E97">
        <w:tc>
          <w:tcPr>
            <w:tcW w:w="0" w:type="auto"/>
            <w:tcBorders>
              <w:bottom w:val="double" w:sz="4" w:space="0" w:color="auto"/>
            </w:tcBorders>
          </w:tcPr>
          <w:p w:rsidR="00A96FF3" w:rsidRPr="00FA4D6B" w:rsidRDefault="00A96FF3" w:rsidP="00E57E97">
            <w:pPr>
              <w:rPr>
                <w:rFonts w:cs="Times New Roman"/>
                <w:b/>
                <w:sz w:val="22"/>
                <w:lang w:val="ro-RO"/>
              </w:rPr>
            </w:pPr>
          </w:p>
        </w:tc>
        <w:tc>
          <w:tcPr>
            <w:tcW w:w="0" w:type="auto"/>
            <w:tcBorders>
              <w:bottom w:val="double" w:sz="4" w:space="0" w:color="auto"/>
            </w:tcBorders>
          </w:tcPr>
          <w:p w:rsidR="00A96FF3" w:rsidRPr="00FA4D6B" w:rsidRDefault="00A96FF3" w:rsidP="00E57E97">
            <w:pPr>
              <w:rPr>
                <w:rFonts w:cs="Times New Roman"/>
                <w:sz w:val="22"/>
                <w:lang w:val="ro-RO"/>
              </w:rPr>
            </w:pPr>
            <w:r w:rsidRPr="00FA4D6B">
              <w:rPr>
                <w:rFonts w:cs="Times New Roman"/>
                <w:sz w:val="22"/>
                <w:lang w:val="ro-RO"/>
              </w:rPr>
              <w:t>Timpul de muncă redus</w:t>
            </w:r>
          </w:p>
          <w:p w:rsidR="00A96FF3" w:rsidRPr="00FA4D6B" w:rsidRDefault="00A96FF3" w:rsidP="00E57E97">
            <w:pPr>
              <w:rPr>
                <w:rFonts w:cs="Times New Roman"/>
                <w:sz w:val="22"/>
                <w:lang w:val="ro-RO"/>
              </w:rPr>
            </w:pPr>
            <w:r w:rsidRPr="00FA4D6B">
              <w:rPr>
                <w:rFonts w:cs="Times New Roman"/>
                <w:sz w:val="22"/>
                <w:lang w:val="ro-RO"/>
              </w:rPr>
              <w:t>Concediu suplimentar</w:t>
            </w:r>
          </w:p>
          <w:p w:rsidR="00A96FF3" w:rsidRPr="00FA4D6B" w:rsidRDefault="00A96FF3" w:rsidP="00E57E97">
            <w:pPr>
              <w:rPr>
                <w:rFonts w:cs="Times New Roman"/>
                <w:sz w:val="22"/>
                <w:lang w:val="ro-RO"/>
              </w:rPr>
            </w:pPr>
            <w:r w:rsidRPr="00FA4D6B">
              <w:rPr>
                <w:rFonts w:cs="Times New Roman"/>
                <w:sz w:val="22"/>
                <w:lang w:val="ro-RO"/>
              </w:rPr>
              <w:t>Interzicerea aplicării termenului de probă,</w:t>
            </w:r>
          </w:p>
          <w:p w:rsidR="00A96FF3" w:rsidRPr="00FA4D6B" w:rsidRDefault="00A96FF3" w:rsidP="00E57E97">
            <w:pPr>
              <w:rPr>
                <w:rFonts w:cs="Times New Roman"/>
                <w:sz w:val="22"/>
                <w:lang w:val="ro-RO"/>
              </w:rPr>
            </w:pPr>
            <w:r w:rsidRPr="00FA4D6B">
              <w:rPr>
                <w:rFonts w:cs="Times New Roman"/>
                <w:sz w:val="22"/>
                <w:lang w:val="ro-RO"/>
              </w:rPr>
              <w:t>Interzicerea muncii suplimentare, muncii pe timp de noapte etc.</w:t>
            </w:r>
          </w:p>
          <w:p w:rsidR="00A96FF3" w:rsidRPr="00FA4D6B" w:rsidRDefault="00A96FF3" w:rsidP="00E57E97">
            <w:pPr>
              <w:rPr>
                <w:rFonts w:cs="Times New Roman"/>
                <w:sz w:val="22"/>
                <w:lang w:val="ro-RO"/>
              </w:rPr>
            </w:pPr>
          </w:p>
        </w:tc>
        <w:tc>
          <w:tcPr>
            <w:tcW w:w="0" w:type="auto"/>
            <w:tcBorders>
              <w:bottom w:val="double" w:sz="4" w:space="0" w:color="auto"/>
            </w:tcBorders>
          </w:tcPr>
          <w:p w:rsidR="00A96FF3" w:rsidRPr="00FA4D6B" w:rsidRDefault="00A96FF3" w:rsidP="00E57E97">
            <w:pPr>
              <w:rPr>
                <w:rFonts w:cs="Times New Roman"/>
                <w:sz w:val="22"/>
                <w:lang w:val="ro-RO"/>
              </w:rPr>
            </w:pPr>
            <w:r w:rsidRPr="00FA4D6B">
              <w:rPr>
                <w:rFonts w:cs="Times New Roman"/>
                <w:sz w:val="22"/>
                <w:lang w:val="ro-RO"/>
              </w:rPr>
              <w:t xml:space="preserve">Codul muncii art.62, 96, 100, 103, 105, 121 </w:t>
            </w:r>
          </w:p>
          <w:p w:rsidR="00A96FF3" w:rsidRPr="00FA4D6B" w:rsidRDefault="00A96FF3" w:rsidP="00E57E97">
            <w:pPr>
              <w:rPr>
                <w:rFonts w:cs="Times New Roman"/>
                <w:sz w:val="22"/>
                <w:lang w:val="ro-RO"/>
              </w:rPr>
            </w:pPr>
            <w:r w:rsidRPr="00FA4D6B">
              <w:rPr>
                <w:rFonts w:cs="Times New Roman"/>
                <w:sz w:val="22"/>
                <w:lang w:val="ro-RO"/>
              </w:rPr>
              <w:t>Legea 60 din 30.03.2012 privind incluziunea socială a persoanelor cu dizabilități art.38 și art.39</w:t>
            </w:r>
          </w:p>
        </w:tc>
      </w:tr>
    </w:tbl>
    <w:p w:rsidR="003A6423" w:rsidRPr="00FA4D6B" w:rsidRDefault="003A6423">
      <w:pPr>
        <w:rPr>
          <w:rFonts w:cs="Times New Roman"/>
          <w:color w:val="000000"/>
          <w:lang w:val="ro-RO" w:eastAsia="ro-RO" w:bidi="ro-RO"/>
        </w:rPr>
      </w:pPr>
      <w:r w:rsidRPr="00FA4D6B">
        <w:rPr>
          <w:rFonts w:cs="Times New Roman"/>
          <w:color w:val="000000"/>
          <w:lang w:val="ro-RO" w:eastAsia="ro-RO" w:bidi="ro-RO"/>
        </w:rPr>
        <w:br w:type="page"/>
      </w:r>
    </w:p>
    <w:p w:rsidR="00615433" w:rsidRPr="00FA4D6B" w:rsidRDefault="001B5EA3" w:rsidP="001B5EA3">
      <w:pPr>
        <w:pStyle w:val="Heading2"/>
        <w:rPr>
          <w:b/>
          <w:lang w:val="ro-RO" w:eastAsia="ro-RO" w:bidi="ro-RO"/>
        </w:rPr>
      </w:pPr>
      <w:bookmarkStart w:id="30" w:name="_Toc42186210"/>
      <w:r w:rsidRPr="00FA4D6B">
        <w:rPr>
          <w:b/>
          <w:lang w:val="ro-RO" w:eastAsia="ro-RO" w:bidi="ro-RO"/>
        </w:rPr>
        <w:t>2.3. Premisele necesare funcționării măsurilor de subvenționare. Adaptarea rezonabilă vs. măsurile de subvenționare</w:t>
      </w:r>
      <w:bookmarkEnd w:id="30"/>
    </w:p>
    <w:p w:rsidR="001B5EA3" w:rsidRPr="00FA4D6B" w:rsidRDefault="001B5EA3">
      <w:pPr>
        <w:rPr>
          <w:rFonts w:cs="Times New Roman"/>
          <w:color w:val="000000"/>
          <w:lang w:val="ro-RO" w:eastAsia="ro-RO" w:bidi="ro-RO"/>
        </w:rPr>
      </w:pPr>
    </w:p>
    <w:p w:rsidR="001B5EA3" w:rsidRPr="00FA4D6B" w:rsidRDefault="00187CDE" w:rsidP="00187CDE">
      <w:pPr>
        <w:jc w:val="both"/>
        <w:rPr>
          <w:rFonts w:cs="Times New Roman"/>
          <w:color w:val="000000"/>
          <w:lang w:val="ro-RO" w:eastAsia="ro-RO" w:bidi="ro-RO"/>
        </w:rPr>
      </w:pPr>
      <w:r w:rsidRPr="00FA4D6B">
        <w:rPr>
          <w:rFonts w:cs="Times New Roman"/>
          <w:color w:val="000000"/>
          <w:lang w:val="ro-RO" w:eastAsia="ro-RO" w:bidi="ro-RO"/>
        </w:rPr>
        <w:t xml:space="preserve">Programele de subvenționare, deși sunt apreciate ca eficiente și sunt pe larg aplicate în multe state, trebuie văzute în contextul general al politicilor statului pentru stimularea angajării persoanelor cu dizabilități. </w:t>
      </w:r>
      <w:r w:rsidR="001B5EA3" w:rsidRPr="00FA4D6B">
        <w:rPr>
          <w:rFonts w:cs="Times New Roman"/>
          <w:color w:val="000000"/>
          <w:lang w:val="ro-RO" w:eastAsia="ro-RO" w:bidi="ro-RO"/>
        </w:rPr>
        <w:t>Pentru buna funcționare a măsurilor de subvenționare</w:t>
      </w:r>
      <w:r w:rsidR="00E2718F" w:rsidRPr="00FA4D6B">
        <w:rPr>
          <w:rFonts w:cs="Times New Roman"/>
          <w:color w:val="000000"/>
          <w:lang w:val="ro-RO" w:eastAsia="ro-RO" w:bidi="ro-RO"/>
        </w:rPr>
        <w:t>, următoarele premise</w:t>
      </w:r>
      <w:r w:rsidR="001B5EA3" w:rsidRPr="00FA4D6B">
        <w:rPr>
          <w:rFonts w:cs="Times New Roman"/>
          <w:color w:val="000000"/>
          <w:lang w:val="ro-RO" w:eastAsia="ro-RO" w:bidi="ro-RO"/>
        </w:rPr>
        <w:t xml:space="preserve"> trebuie asigurate.</w:t>
      </w:r>
      <w:r w:rsidRPr="00FA4D6B">
        <w:rPr>
          <w:rStyle w:val="FootnoteReference"/>
          <w:rFonts w:cs="Times New Roman"/>
          <w:color w:val="000000"/>
          <w:lang w:val="ro-RO" w:eastAsia="ro-RO" w:bidi="ro-RO"/>
        </w:rPr>
        <w:footnoteReference w:id="6"/>
      </w:r>
    </w:p>
    <w:tbl>
      <w:tblPr>
        <w:tblW w:w="0" w:type="auto"/>
        <w:tblInd w:w="-108" w:type="dxa"/>
        <w:tblBorders>
          <w:top w:val="nil"/>
          <w:left w:val="nil"/>
          <w:bottom w:val="nil"/>
          <w:right w:val="nil"/>
        </w:tblBorders>
        <w:tblLook w:val="0000" w:firstRow="0" w:lastRow="0" w:firstColumn="0" w:lastColumn="0" w:noHBand="0" w:noVBand="0"/>
      </w:tblPr>
      <w:tblGrid>
        <w:gridCol w:w="2417"/>
        <w:gridCol w:w="7046"/>
      </w:tblGrid>
      <w:tr w:rsidR="001B5EA3" w:rsidRPr="00B43561" w:rsidTr="002E06EB">
        <w:trPr>
          <w:trHeight w:val="249"/>
        </w:trPr>
        <w:tc>
          <w:tcPr>
            <w:tcW w:w="0" w:type="auto"/>
            <w:tcBorders>
              <w:bottom w:val="nil"/>
              <w:right w:val="single" w:sz="4" w:space="0" w:color="D0CECE" w:themeColor="background2" w:themeShade="E6"/>
            </w:tcBorders>
          </w:tcPr>
          <w:p w:rsidR="001B5EA3" w:rsidRPr="00FA4D6B" w:rsidRDefault="00E2718F" w:rsidP="002E06EB">
            <w:pPr>
              <w:jc w:val="both"/>
              <w:rPr>
                <w:rFonts w:cs="Times New Roman"/>
                <w:b/>
                <w:i/>
                <w:sz w:val="22"/>
                <w:lang w:val="ro-RO"/>
              </w:rPr>
            </w:pPr>
            <w:r w:rsidRPr="00FA4D6B">
              <w:rPr>
                <w:rFonts w:cs="Times New Roman"/>
                <w:b/>
                <w:i/>
                <w:sz w:val="22"/>
                <w:lang w:val="ro-RO"/>
              </w:rPr>
              <w:t>1. Condițiile de angajare sunt</w:t>
            </w:r>
            <w:r w:rsidR="009511A7" w:rsidRPr="00FA4D6B">
              <w:rPr>
                <w:rFonts w:cs="Times New Roman"/>
                <w:b/>
                <w:i/>
                <w:sz w:val="22"/>
                <w:lang w:val="ro-RO"/>
              </w:rPr>
              <w:t xml:space="preserve"> deschis</w:t>
            </w:r>
            <w:r w:rsidRPr="00FA4D6B">
              <w:rPr>
                <w:rFonts w:cs="Times New Roman"/>
                <w:b/>
                <w:i/>
                <w:sz w:val="22"/>
                <w:lang w:val="ro-RO"/>
              </w:rPr>
              <w:t>e și inclusive</w:t>
            </w:r>
          </w:p>
        </w:tc>
        <w:tc>
          <w:tcPr>
            <w:tcW w:w="0" w:type="auto"/>
            <w:tcBorders>
              <w:left w:val="single" w:sz="4" w:space="0" w:color="D0CECE" w:themeColor="background2" w:themeShade="E6"/>
              <w:bottom w:val="nil"/>
            </w:tcBorders>
          </w:tcPr>
          <w:p w:rsidR="001B5EA3" w:rsidRPr="00FA4D6B" w:rsidRDefault="00E2718F" w:rsidP="00E2718F">
            <w:pPr>
              <w:jc w:val="both"/>
              <w:rPr>
                <w:rFonts w:cs="Times New Roman"/>
                <w:sz w:val="22"/>
                <w:lang w:val="ro-RO"/>
              </w:rPr>
            </w:pPr>
            <w:r w:rsidRPr="00FA4D6B">
              <w:rPr>
                <w:rFonts w:cs="Times New Roman"/>
                <w:sz w:val="22"/>
                <w:lang w:val="ro-RO"/>
              </w:rPr>
              <w:t>Persoanele</w:t>
            </w:r>
            <w:r w:rsidR="009511A7" w:rsidRPr="00FA4D6B">
              <w:rPr>
                <w:rFonts w:cs="Times New Roman"/>
                <w:sz w:val="22"/>
                <w:lang w:val="ro-RO"/>
              </w:rPr>
              <w:t xml:space="preserve"> obțin și păstrează un loc de muncă deschis, inclusiv și își folosește punctele forte</w:t>
            </w:r>
          </w:p>
        </w:tc>
      </w:tr>
      <w:tr w:rsidR="001B5EA3" w:rsidRPr="00B43561" w:rsidTr="002E06EB">
        <w:trPr>
          <w:trHeight w:val="218"/>
        </w:trPr>
        <w:tc>
          <w:tcPr>
            <w:tcW w:w="0" w:type="auto"/>
            <w:tcBorders>
              <w:top w:val="nil"/>
              <w:bottom w:val="nil"/>
              <w:right w:val="single" w:sz="4" w:space="0" w:color="D0CECE" w:themeColor="background2" w:themeShade="E6"/>
            </w:tcBorders>
          </w:tcPr>
          <w:p w:rsidR="001B5EA3" w:rsidRPr="00FA4D6B" w:rsidRDefault="00E2718F" w:rsidP="00187CDE">
            <w:pPr>
              <w:autoSpaceDE w:val="0"/>
              <w:autoSpaceDN w:val="0"/>
              <w:adjustRightInd w:val="0"/>
              <w:spacing w:after="0" w:line="240" w:lineRule="auto"/>
              <w:jc w:val="both"/>
              <w:rPr>
                <w:rFonts w:cs="Times New Roman"/>
                <w:b/>
                <w:i/>
                <w:color w:val="000000"/>
                <w:sz w:val="22"/>
                <w:lang w:val="ro-RO"/>
              </w:rPr>
            </w:pPr>
            <w:r w:rsidRPr="00FA4D6B">
              <w:rPr>
                <w:rFonts w:cs="Times New Roman"/>
                <w:b/>
                <w:i/>
                <w:iCs/>
                <w:color w:val="000000"/>
                <w:sz w:val="22"/>
                <w:lang w:val="ro-RO"/>
              </w:rPr>
              <w:t xml:space="preserve">2. </w:t>
            </w:r>
            <w:r w:rsidR="009511A7" w:rsidRPr="00FA4D6B">
              <w:rPr>
                <w:rFonts w:cs="Times New Roman"/>
                <w:b/>
                <w:i/>
                <w:iCs/>
                <w:color w:val="000000"/>
                <w:sz w:val="22"/>
                <w:lang w:val="ro-RO"/>
              </w:rPr>
              <w:t>Consolidarea capacităților</w:t>
            </w:r>
            <w:r w:rsidR="001B5EA3" w:rsidRPr="00FA4D6B">
              <w:rPr>
                <w:rFonts w:cs="Times New Roman"/>
                <w:b/>
                <w:i/>
                <w:iCs/>
                <w:color w:val="000000"/>
                <w:sz w:val="22"/>
                <w:lang w:val="ro-RO"/>
              </w:rPr>
              <w:t xml:space="preserve"> </w:t>
            </w:r>
          </w:p>
        </w:tc>
        <w:tc>
          <w:tcPr>
            <w:tcW w:w="0" w:type="auto"/>
            <w:tcBorders>
              <w:top w:val="nil"/>
              <w:left w:val="single" w:sz="4" w:space="0" w:color="D0CECE" w:themeColor="background2" w:themeShade="E6"/>
              <w:bottom w:val="nil"/>
            </w:tcBorders>
          </w:tcPr>
          <w:p w:rsidR="002E06EB" w:rsidRPr="00FA4D6B" w:rsidRDefault="00E2718F" w:rsidP="002E06EB">
            <w:pPr>
              <w:jc w:val="both"/>
              <w:rPr>
                <w:rFonts w:cs="Times New Roman"/>
                <w:sz w:val="22"/>
                <w:lang w:val="ro-RO"/>
              </w:rPr>
            </w:pPr>
            <w:r w:rsidRPr="00FA4D6B">
              <w:rPr>
                <w:rFonts w:cs="Times New Roman"/>
                <w:sz w:val="22"/>
                <w:lang w:val="ro-RO"/>
              </w:rPr>
              <w:t>Persoanele</w:t>
            </w:r>
            <w:r w:rsidR="009511A7" w:rsidRPr="00FA4D6B">
              <w:rPr>
                <w:rFonts w:cs="Times New Roman"/>
                <w:sz w:val="22"/>
                <w:lang w:val="ro-RO"/>
              </w:rPr>
              <w:t xml:space="preserve"> își dezvoltă capacitățile, abilitățile și independența financiară</w:t>
            </w:r>
          </w:p>
        </w:tc>
      </w:tr>
      <w:tr w:rsidR="001B5EA3" w:rsidRPr="00B43561" w:rsidTr="002E06EB">
        <w:trPr>
          <w:trHeight w:val="218"/>
        </w:trPr>
        <w:tc>
          <w:tcPr>
            <w:tcW w:w="0" w:type="auto"/>
            <w:tcBorders>
              <w:top w:val="nil"/>
              <w:bottom w:val="nil"/>
              <w:right w:val="single" w:sz="4" w:space="0" w:color="D0CECE" w:themeColor="background2" w:themeShade="E6"/>
            </w:tcBorders>
          </w:tcPr>
          <w:p w:rsidR="001B5EA3" w:rsidRPr="00FA4D6B" w:rsidRDefault="00E2718F" w:rsidP="00187CDE">
            <w:pPr>
              <w:autoSpaceDE w:val="0"/>
              <w:autoSpaceDN w:val="0"/>
              <w:adjustRightInd w:val="0"/>
              <w:spacing w:after="0" w:line="240" w:lineRule="auto"/>
              <w:jc w:val="both"/>
              <w:rPr>
                <w:rFonts w:cs="Times New Roman"/>
                <w:b/>
                <w:i/>
                <w:color w:val="000000"/>
                <w:sz w:val="22"/>
                <w:lang w:val="ro-RO"/>
              </w:rPr>
            </w:pPr>
            <w:r w:rsidRPr="00FA4D6B">
              <w:rPr>
                <w:rFonts w:cs="Times New Roman"/>
                <w:b/>
                <w:i/>
                <w:iCs/>
                <w:color w:val="000000"/>
                <w:sz w:val="22"/>
                <w:lang w:val="ro-RO"/>
              </w:rPr>
              <w:t xml:space="preserve">3. </w:t>
            </w:r>
            <w:r w:rsidR="009511A7" w:rsidRPr="00FA4D6B">
              <w:rPr>
                <w:rFonts w:cs="Times New Roman"/>
                <w:b/>
                <w:i/>
                <w:iCs/>
                <w:color w:val="000000"/>
                <w:sz w:val="22"/>
                <w:lang w:val="ro-RO"/>
              </w:rPr>
              <w:t>Încrederea în dizabilitate</w:t>
            </w:r>
          </w:p>
        </w:tc>
        <w:tc>
          <w:tcPr>
            <w:tcW w:w="0" w:type="auto"/>
            <w:tcBorders>
              <w:top w:val="nil"/>
              <w:left w:val="single" w:sz="4" w:space="0" w:color="D0CECE" w:themeColor="background2" w:themeShade="E6"/>
              <w:bottom w:val="nil"/>
            </w:tcBorders>
          </w:tcPr>
          <w:p w:rsidR="001B5EA3" w:rsidRPr="00FA4D6B" w:rsidRDefault="009511A7" w:rsidP="002E06EB">
            <w:pPr>
              <w:jc w:val="both"/>
              <w:rPr>
                <w:rFonts w:cs="Times New Roman"/>
                <w:sz w:val="22"/>
                <w:lang w:val="ro-RO"/>
              </w:rPr>
            </w:pPr>
            <w:r w:rsidRPr="00FA4D6B">
              <w:rPr>
                <w:rFonts w:cs="Times New Roman"/>
                <w:sz w:val="22"/>
                <w:lang w:val="ro-RO"/>
              </w:rPr>
              <w:t xml:space="preserve">Angajatorii devin </w:t>
            </w:r>
            <w:r w:rsidR="00E2718F" w:rsidRPr="00FA4D6B">
              <w:rPr>
                <w:rFonts w:cs="Times New Roman"/>
                <w:sz w:val="22"/>
                <w:lang w:val="ro-RO"/>
              </w:rPr>
              <w:t>mai încrezători în persoanele cu dizabilități</w:t>
            </w:r>
            <w:r w:rsidRPr="00FA4D6B">
              <w:rPr>
                <w:rFonts w:cs="Times New Roman"/>
                <w:sz w:val="22"/>
                <w:lang w:val="ro-RO"/>
              </w:rPr>
              <w:t xml:space="preserve"> și </w:t>
            </w:r>
            <w:r w:rsidR="00E2718F" w:rsidRPr="00FA4D6B">
              <w:rPr>
                <w:rFonts w:cs="Times New Roman"/>
                <w:sz w:val="22"/>
                <w:lang w:val="ro-RO"/>
              </w:rPr>
              <w:t xml:space="preserve">capătă </w:t>
            </w:r>
            <w:r w:rsidRPr="00FA4D6B">
              <w:rPr>
                <w:rFonts w:cs="Times New Roman"/>
                <w:sz w:val="22"/>
                <w:lang w:val="ro-RO"/>
              </w:rPr>
              <w:t>cunoștințe despre angajarea persoanei</w:t>
            </w:r>
          </w:p>
        </w:tc>
      </w:tr>
      <w:tr w:rsidR="001B5EA3" w:rsidRPr="00B43561" w:rsidTr="002E06EB">
        <w:trPr>
          <w:trHeight w:val="339"/>
        </w:trPr>
        <w:tc>
          <w:tcPr>
            <w:tcW w:w="0" w:type="auto"/>
            <w:tcBorders>
              <w:top w:val="nil"/>
              <w:bottom w:val="nil"/>
              <w:right w:val="single" w:sz="4" w:space="0" w:color="D0CECE" w:themeColor="background2" w:themeShade="E6"/>
            </w:tcBorders>
          </w:tcPr>
          <w:p w:rsidR="001B5EA3" w:rsidRPr="00FA4D6B" w:rsidRDefault="00E2718F" w:rsidP="00187CDE">
            <w:pPr>
              <w:autoSpaceDE w:val="0"/>
              <w:autoSpaceDN w:val="0"/>
              <w:adjustRightInd w:val="0"/>
              <w:spacing w:after="0" w:line="240" w:lineRule="auto"/>
              <w:jc w:val="both"/>
              <w:rPr>
                <w:rFonts w:cs="Times New Roman"/>
                <w:b/>
                <w:i/>
                <w:color w:val="000000"/>
                <w:sz w:val="22"/>
                <w:lang w:val="ro-RO"/>
              </w:rPr>
            </w:pPr>
            <w:r w:rsidRPr="00FA4D6B">
              <w:rPr>
                <w:rFonts w:cs="Times New Roman"/>
                <w:b/>
                <w:i/>
                <w:iCs/>
                <w:color w:val="000000"/>
                <w:sz w:val="22"/>
                <w:lang w:val="ro-RO"/>
              </w:rPr>
              <w:t xml:space="preserve">4. </w:t>
            </w:r>
            <w:r w:rsidR="009511A7" w:rsidRPr="00FA4D6B">
              <w:rPr>
                <w:rFonts w:cs="Times New Roman"/>
                <w:b/>
                <w:i/>
                <w:iCs/>
                <w:color w:val="000000"/>
                <w:sz w:val="22"/>
                <w:lang w:val="ro-RO"/>
              </w:rPr>
              <w:t>Accesul mai întâi la măsurile universale de suport</w:t>
            </w:r>
            <w:r w:rsidR="001B5EA3" w:rsidRPr="00FA4D6B">
              <w:rPr>
                <w:rFonts w:cs="Times New Roman"/>
                <w:b/>
                <w:i/>
                <w:iCs/>
                <w:color w:val="000000"/>
                <w:sz w:val="22"/>
                <w:lang w:val="ro-RO"/>
              </w:rPr>
              <w:t xml:space="preserve"> </w:t>
            </w:r>
          </w:p>
        </w:tc>
        <w:tc>
          <w:tcPr>
            <w:tcW w:w="0" w:type="auto"/>
            <w:tcBorders>
              <w:top w:val="nil"/>
              <w:left w:val="single" w:sz="4" w:space="0" w:color="D0CECE" w:themeColor="background2" w:themeShade="E6"/>
              <w:bottom w:val="nil"/>
            </w:tcBorders>
          </w:tcPr>
          <w:p w:rsidR="001B5EA3" w:rsidRPr="00FA4D6B" w:rsidRDefault="009511A7" w:rsidP="002E06EB">
            <w:pPr>
              <w:jc w:val="both"/>
              <w:rPr>
                <w:rFonts w:cs="Times New Roman"/>
                <w:sz w:val="22"/>
                <w:lang w:val="ro-RO"/>
              </w:rPr>
            </w:pPr>
            <w:r w:rsidRPr="00FA4D6B">
              <w:rPr>
                <w:rFonts w:cs="Times New Roman"/>
                <w:sz w:val="22"/>
                <w:lang w:val="ro-RO"/>
              </w:rPr>
              <w:t>Oamenii fo</w:t>
            </w:r>
            <w:r w:rsidR="00E2718F" w:rsidRPr="00FA4D6B">
              <w:rPr>
                <w:rFonts w:cs="Times New Roman"/>
                <w:sz w:val="22"/>
                <w:lang w:val="ro-RO"/>
              </w:rPr>
              <w:t>losesc serviciile și asistența</w:t>
            </w:r>
            <w:r w:rsidRPr="00FA4D6B">
              <w:rPr>
                <w:rFonts w:cs="Times New Roman"/>
                <w:sz w:val="22"/>
                <w:lang w:val="ro-RO"/>
              </w:rPr>
              <w:t xml:space="preserve"> disponibile pentru toată lumea</w:t>
            </w:r>
            <w:r w:rsidR="00E2718F" w:rsidRPr="00FA4D6B">
              <w:rPr>
                <w:rFonts w:cs="Times New Roman"/>
                <w:sz w:val="22"/>
                <w:lang w:val="ro-RO"/>
              </w:rPr>
              <w:t>,</w:t>
            </w:r>
            <w:r w:rsidRPr="00FA4D6B">
              <w:rPr>
                <w:rFonts w:cs="Times New Roman"/>
                <w:sz w:val="22"/>
                <w:lang w:val="ro-RO"/>
              </w:rPr>
              <w:t xml:space="preserve"> înainte d</w:t>
            </w:r>
            <w:r w:rsidR="00E2718F" w:rsidRPr="00FA4D6B">
              <w:rPr>
                <w:rFonts w:cs="Times New Roman"/>
                <w:sz w:val="22"/>
                <w:lang w:val="ro-RO"/>
              </w:rPr>
              <w:t>e a lua în considerare suportul</w:t>
            </w:r>
            <w:r w:rsidRPr="00FA4D6B">
              <w:rPr>
                <w:rFonts w:cs="Times New Roman"/>
                <w:sz w:val="22"/>
                <w:lang w:val="ro-RO"/>
              </w:rPr>
              <w:t xml:space="preserve"> și servicii specializate</w:t>
            </w:r>
            <w:r w:rsidR="00E2718F" w:rsidRPr="00FA4D6B">
              <w:rPr>
                <w:rFonts w:cs="Times New Roman"/>
                <w:sz w:val="22"/>
                <w:lang w:val="ro-RO"/>
              </w:rPr>
              <w:t xml:space="preserve"> pentru persoane cu dizabilități</w:t>
            </w:r>
            <w:r w:rsidRPr="00FA4D6B">
              <w:rPr>
                <w:rFonts w:cs="Times New Roman"/>
                <w:sz w:val="22"/>
                <w:lang w:val="ro-RO"/>
              </w:rPr>
              <w:t>.</w:t>
            </w:r>
          </w:p>
        </w:tc>
      </w:tr>
      <w:tr w:rsidR="001B5EA3" w:rsidRPr="00B43561" w:rsidTr="002E06EB">
        <w:trPr>
          <w:trHeight w:val="1573"/>
        </w:trPr>
        <w:tc>
          <w:tcPr>
            <w:tcW w:w="0" w:type="auto"/>
            <w:tcBorders>
              <w:top w:val="nil"/>
              <w:bottom w:val="nil"/>
              <w:right w:val="single" w:sz="4" w:space="0" w:color="D0CECE" w:themeColor="background2" w:themeShade="E6"/>
            </w:tcBorders>
          </w:tcPr>
          <w:p w:rsidR="009511A7" w:rsidRPr="00FA4D6B" w:rsidRDefault="00E2718F" w:rsidP="00187CDE">
            <w:pPr>
              <w:jc w:val="both"/>
              <w:rPr>
                <w:rFonts w:cs="Times New Roman"/>
                <w:b/>
                <w:i/>
                <w:sz w:val="22"/>
                <w:lang w:val="ro-RO"/>
              </w:rPr>
            </w:pPr>
            <w:r w:rsidRPr="00FA4D6B">
              <w:rPr>
                <w:rFonts w:cs="Times New Roman"/>
                <w:b/>
                <w:i/>
                <w:sz w:val="22"/>
                <w:lang w:val="ro-RO"/>
              </w:rPr>
              <w:t xml:space="preserve">5. </w:t>
            </w:r>
            <w:r w:rsidR="009511A7" w:rsidRPr="00FA4D6B">
              <w:rPr>
                <w:rFonts w:cs="Times New Roman"/>
                <w:b/>
                <w:i/>
                <w:sz w:val="22"/>
                <w:lang w:val="ro-RO"/>
              </w:rPr>
              <w:t>Costuri adiționale</w:t>
            </w:r>
          </w:p>
          <w:p w:rsidR="001B5EA3" w:rsidRPr="00FA4D6B" w:rsidRDefault="001B5EA3" w:rsidP="00187CDE">
            <w:pPr>
              <w:autoSpaceDE w:val="0"/>
              <w:autoSpaceDN w:val="0"/>
              <w:adjustRightInd w:val="0"/>
              <w:spacing w:after="0" w:line="240" w:lineRule="auto"/>
              <w:jc w:val="both"/>
              <w:rPr>
                <w:rFonts w:cs="Times New Roman"/>
                <w:b/>
                <w:i/>
                <w:color w:val="000000"/>
                <w:sz w:val="22"/>
                <w:lang w:val="ro-RO"/>
              </w:rPr>
            </w:pPr>
          </w:p>
        </w:tc>
        <w:tc>
          <w:tcPr>
            <w:tcW w:w="0" w:type="auto"/>
            <w:tcBorders>
              <w:top w:val="nil"/>
              <w:left w:val="single" w:sz="4" w:space="0" w:color="D0CECE" w:themeColor="background2" w:themeShade="E6"/>
              <w:bottom w:val="nil"/>
            </w:tcBorders>
          </w:tcPr>
          <w:p w:rsidR="009511A7" w:rsidRPr="00FA4D6B" w:rsidRDefault="009511A7" w:rsidP="00187CDE">
            <w:pPr>
              <w:jc w:val="both"/>
              <w:rPr>
                <w:rFonts w:cs="Times New Roman"/>
                <w:sz w:val="22"/>
                <w:lang w:val="ro-RO"/>
              </w:rPr>
            </w:pPr>
            <w:r w:rsidRPr="00FA4D6B">
              <w:rPr>
                <w:rFonts w:cs="Times New Roman"/>
                <w:sz w:val="22"/>
                <w:lang w:val="ro-RO"/>
              </w:rPr>
              <w:t>Fondurile sunt utilizate pentru a ajuta la costurile care sunt:</w:t>
            </w:r>
          </w:p>
          <w:p w:rsidR="009511A7" w:rsidRPr="00FA4D6B" w:rsidRDefault="009511A7" w:rsidP="00187CDE">
            <w:pPr>
              <w:jc w:val="both"/>
              <w:rPr>
                <w:rFonts w:cs="Times New Roman"/>
                <w:sz w:val="22"/>
                <w:lang w:val="ro-RO"/>
              </w:rPr>
            </w:pPr>
            <w:r w:rsidRPr="00FA4D6B">
              <w:rPr>
                <w:rFonts w:cs="Times New Roman"/>
                <w:sz w:val="22"/>
                <w:lang w:val="ro-RO"/>
              </w:rPr>
              <w:t xml:space="preserve">• acomodări rezonabile și superioare (adică sprijinul completează, dar nu înlocuiește sau nu subvenționează obligația legală a unui angajator de a face </w:t>
            </w:r>
            <w:r w:rsidR="00E2718F" w:rsidRPr="00FA4D6B">
              <w:rPr>
                <w:rFonts w:cs="Times New Roman"/>
                <w:sz w:val="22"/>
                <w:lang w:val="ro-RO"/>
              </w:rPr>
              <w:t>adaptări</w:t>
            </w:r>
            <w:r w:rsidRPr="00FA4D6B">
              <w:rPr>
                <w:rFonts w:cs="Times New Roman"/>
                <w:sz w:val="22"/>
                <w:lang w:val="ro-RO"/>
              </w:rPr>
              <w:t xml:space="preserve"> rezonabile pentru angajații cu dizabilități)</w:t>
            </w:r>
          </w:p>
          <w:p w:rsidR="009511A7" w:rsidRPr="00FA4D6B" w:rsidRDefault="009511A7" w:rsidP="00187CDE">
            <w:pPr>
              <w:jc w:val="both"/>
              <w:rPr>
                <w:rFonts w:cs="Times New Roman"/>
                <w:sz w:val="22"/>
                <w:lang w:val="ro-RO"/>
              </w:rPr>
            </w:pPr>
            <w:r w:rsidRPr="00FA4D6B">
              <w:rPr>
                <w:rFonts w:cs="Times New Roman"/>
                <w:sz w:val="22"/>
                <w:lang w:val="ro-RO"/>
              </w:rPr>
              <w:t xml:space="preserve">• suplimentar la ceea ce ar avea nevoie de o </w:t>
            </w:r>
            <w:r w:rsidR="00E2718F" w:rsidRPr="00FA4D6B">
              <w:rPr>
                <w:rFonts w:cs="Times New Roman"/>
                <w:sz w:val="22"/>
                <w:lang w:val="ro-RO"/>
              </w:rPr>
              <w:t>un angajat fără dizabilități</w:t>
            </w:r>
            <w:r w:rsidRPr="00FA4D6B">
              <w:rPr>
                <w:rFonts w:cs="Times New Roman"/>
                <w:sz w:val="22"/>
                <w:lang w:val="ro-RO"/>
              </w:rPr>
              <w:t>.</w:t>
            </w:r>
          </w:p>
          <w:p w:rsidR="001B5EA3" w:rsidRPr="00FA4D6B" w:rsidRDefault="009511A7" w:rsidP="002E06EB">
            <w:pPr>
              <w:jc w:val="both"/>
              <w:rPr>
                <w:rFonts w:cs="Times New Roman"/>
                <w:sz w:val="22"/>
                <w:lang w:val="ro-RO"/>
              </w:rPr>
            </w:pPr>
            <w:r w:rsidRPr="00FA4D6B">
              <w:rPr>
                <w:rFonts w:cs="Times New Roman"/>
                <w:sz w:val="22"/>
                <w:lang w:val="ro-RO"/>
              </w:rPr>
              <w:t xml:space="preserve">Fondurile nu sunt utilizate pentru </w:t>
            </w:r>
            <w:r w:rsidR="00EF7FBF" w:rsidRPr="00FA4D6B">
              <w:rPr>
                <w:rFonts w:cs="Times New Roman"/>
                <w:sz w:val="22"/>
                <w:lang w:val="ro-RO"/>
              </w:rPr>
              <w:t xml:space="preserve">adaptarea </w:t>
            </w:r>
            <w:r w:rsidRPr="00FA4D6B">
              <w:rPr>
                <w:rFonts w:cs="Times New Roman"/>
                <w:sz w:val="22"/>
                <w:lang w:val="ro-RO"/>
              </w:rPr>
              <w:t>locului de muncă dacă proprietarul clădirii are responsabilitatea legală de a oferi acces persoanelor cu dizabilități (cum ar fi în clădirile noi sau unde clădirea este în curs de renovare</w:t>
            </w:r>
            <w:r w:rsidR="00EF7FBF" w:rsidRPr="00FA4D6B">
              <w:rPr>
                <w:rFonts w:cs="Times New Roman"/>
                <w:sz w:val="22"/>
                <w:lang w:val="ro-RO"/>
              </w:rPr>
              <w:t xml:space="preserve"> capitală</w:t>
            </w:r>
            <w:r w:rsidRPr="00FA4D6B">
              <w:rPr>
                <w:rFonts w:cs="Times New Roman"/>
                <w:sz w:val="22"/>
                <w:lang w:val="ro-RO"/>
              </w:rPr>
              <w:t>).</w:t>
            </w:r>
          </w:p>
        </w:tc>
      </w:tr>
      <w:tr w:rsidR="001B5EA3" w:rsidRPr="00B43561" w:rsidTr="002E06EB">
        <w:trPr>
          <w:trHeight w:val="766"/>
        </w:trPr>
        <w:tc>
          <w:tcPr>
            <w:tcW w:w="0" w:type="auto"/>
            <w:tcBorders>
              <w:top w:val="nil"/>
              <w:bottom w:val="nil"/>
              <w:right w:val="single" w:sz="4" w:space="0" w:color="D0CECE" w:themeColor="background2" w:themeShade="E6"/>
            </w:tcBorders>
          </w:tcPr>
          <w:p w:rsidR="001B5EA3" w:rsidRPr="00FA4D6B" w:rsidRDefault="00EF7FBF" w:rsidP="002E06EB">
            <w:pPr>
              <w:jc w:val="both"/>
              <w:rPr>
                <w:rFonts w:cs="Times New Roman"/>
                <w:b/>
                <w:i/>
                <w:sz w:val="22"/>
                <w:lang w:val="ro-RO"/>
              </w:rPr>
            </w:pPr>
            <w:r w:rsidRPr="00FA4D6B">
              <w:rPr>
                <w:rFonts w:cs="Times New Roman"/>
                <w:b/>
                <w:i/>
                <w:sz w:val="22"/>
                <w:lang w:val="ro-RO"/>
              </w:rPr>
              <w:t xml:space="preserve">6. </w:t>
            </w:r>
            <w:r w:rsidR="009511A7" w:rsidRPr="00FA4D6B">
              <w:rPr>
                <w:rFonts w:cs="Times New Roman"/>
                <w:b/>
                <w:i/>
                <w:sz w:val="22"/>
                <w:lang w:val="ro-RO"/>
              </w:rPr>
              <w:t xml:space="preserve">Cost </w:t>
            </w:r>
            <w:r w:rsidRPr="00FA4D6B">
              <w:rPr>
                <w:rFonts w:cs="Times New Roman"/>
                <w:b/>
                <w:i/>
                <w:sz w:val="22"/>
                <w:lang w:val="ro-RO"/>
              </w:rPr>
              <w:t>- eficiența</w:t>
            </w:r>
          </w:p>
        </w:tc>
        <w:tc>
          <w:tcPr>
            <w:tcW w:w="0" w:type="auto"/>
            <w:tcBorders>
              <w:top w:val="nil"/>
              <w:left w:val="single" w:sz="4" w:space="0" w:color="D0CECE" w:themeColor="background2" w:themeShade="E6"/>
              <w:bottom w:val="nil"/>
            </w:tcBorders>
          </w:tcPr>
          <w:p w:rsidR="001B5EA3" w:rsidRPr="00FA4D6B" w:rsidRDefault="009511A7" w:rsidP="002E06EB">
            <w:pPr>
              <w:jc w:val="both"/>
              <w:rPr>
                <w:rFonts w:cs="Times New Roman"/>
                <w:sz w:val="22"/>
                <w:lang w:val="ro-RO"/>
              </w:rPr>
            </w:pPr>
            <w:r w:rsidRPr="00FA4D6B">
              <w:rPr>
                <w:rFonts w:cs="Times New Roman"/>
                <w:sz w:val="22"/>
                <w:lang w:val="ro-RO"/>
              </w:rPr>
              <w:t>Sprijinul furnizat satisface nevoile persoanei și este efectiv.</w:t>
            </w:r>
          </w:p>
        </w:tc>
      </w:tr>
      <w:tr w:rsidR="001B5EA3" w:rsidRPr="00B43561" w:rsidTr="002E06EB">
        <w:trPr>
          <w:trHeight w:val="96"/>
        </w:trPr>
        <w:tc>
          <w:tcPr>
            <w:tcW w:w="0" w:type="auto"/>
            <w:tcBorders>
              <w:top w:val="nil"/>
              <w:right w:val="single" w:sz="4" w:space="0" w:color="D0CECE" w:themeColor="background2" w:themeShade="E6"/>
            </w:tcBorders>
          </w:tcPr>
          <w:p w:rsidR="001B5EA3" w:rsidRPr="00FA4D6B" w:rsidRDefault="00EF7FBF" w:rsidP="002E06EB">
            <w:pPr>
              <w:jc w:val="both"/>
              <w:rPr>
                <w:rFonts w:cs="Times New Roman"/>
                <w:b/>
                <w:i/>
                <w:sz w:val="22"/>
                <w:lang w:val="ro-RO"/>
              </w:rPr>
            </w:pPr>
            <w:r w:rsidRPr="00FA4D6B">
              <w:rPr>
                <w:rFonts w:cs="Times New Roman"/>
                <w:b/>
                <w:i/>
                <w:sz w:val="22"/>
                <w:lang w:val="ro-RO"/>
              </w:rPr>
              <w:t xml:space="preserve">7. Prietenos / </w:t>
            </w:r>
            <w:r w:rsidR="009511A7" w:rsidRPr="00FA4D6B">
              <w:rPr>
                <w:rFonts w:cs="Times New Roman"/>
                <w:b/>
                <w:i/>
                <w:sz w:val="22"/>
                <w:lang w:val="ro-RO"/>
              </w:rPr>
              <w:t>Ușor de utilizat</w:t>
            </w:r>
          </w:p>
        </w:tc>
        <w:tc>
          <w:tcPr>
            <w:tcW w:w="0" w:type="auto"/>
            <w:tcBorders>
              <w:top w:val="nil"/>
              <w:left w:val="single" w:sz="4" w:space="0" w:color="D0CECE" w:themeColor="background2" w:themeShade="E6"/>
            </w:tcBorders>
          </w:tcPr>
          <w:p w:rsidR="001B5EA3" w:rsidRPr="00FA4D6B" w:rsidRDefault="009511A7" w:rsidP="00EF7FBF">
            <w:pPr>
              <w:autoSpaceDE w:val="0"/>
              <w:autoSpaceDN w:val="0"/>
              <w:adjustRightInd w:val="0"/>
              <w:spacing w:after="0" w:line="240" w:lineRule="auto"/>
              <w:jc w:val="both"/>
              <w:rPr>
                <w:rFonts w:cs="Times New Roman"/>
                <w:color w:val="000000"/>
                <w:sz w:val="22"/>
                <w:lang w:val="ro-RO"/>
              </w:rPr>
            </w:pPr>
            <w:r w:rsidRPr="00FA4D6B">
              <w:rPr>
                <w:rFonts w:cs="Times New Roman"/>
                <w:color w:val="000000"/>
                <w:sz w:val="22"/>
                <w:lang w:val="ro-RO"/>
              </w:rPr>
              <w:t xml:space="preserve">Procesul de </w:t>
            </w:r>
            <w:r w:rsidR="00EF7FBF" w:rsidRPr="00FA4D6B">
              <w:rPr>
                <w:rFonts w:cs="Times New Roman"/>
                <w:color w:val="000000"/>
                <w:sz w:val="22"/>
                <w:lang w:val="ro-RO"/>
              </w:rPr>
              <w:t xml:space="preserve">aplicare </w:t>
            </w:r>
            <w:r w:rsidRPr="00FA4D6B">
              <w:rPr>
                <w:rFonts w:cs="Times New Roman"/>
                <w:color w:val="000000"/>
                <w:sz w:val="22"/>
                <w:lang w:val="ro-RO"/>
              </w:rPr>
              <w:t xml:space="preserve">și </w:t>
            </w:r>
            <w:r w:rsidR="00EF7FBF" w:rsidRPr="00FA4D6B">
              <w:rPr>
                <w:rFonts w:cs="Times New Roman"/>
                <w:color w:val="000000"/>
                <w:sz w:val="22"/>
                <w:lang w:val="ro-RO"/>
              </w:rPr>
              <w:t xml:space="preserve">de luare a </w:t>
            </w:r>
            <w:r w:rsidRPr="00FA4D6B">
              <w:rPr>
                <w:rFonts w:cs="Times New Roman"/>
                <w:color w:val="000000"/>
                <w:sz w:val="22"/>
                <w:lang w:val="ro-RO"/>
              </w:rPr>
              <w:t>decizie</w:t>
            </w:r>
            <w:r w:rsidR="00EF7FBF" w:rsidRPr="00FA4D6B">
              <w:rPr>
                <w:rFonts w:cs="Times New Roman"/>
                <w:color w:val="000000"/>
                <w:sz w:val="22"/>
                <w:lang w:val="ro-RO"/>
              </w:rPr>
              <w:t>i</w:t>
            </w:r>
            <w:r w:rsidRPr="00FA4D6B">
              <w:rPr>
                <w:rFonts w:cs="Times New Roman"/>
                <w:color w:val="000000"/>
                <w:sz w:val="22"/>
                <w:lang w:val="ro-RO"/>
              </w:rPr>
              <w:t xml:space="preserve"> despre măsura de subvenționare este ușor de utilizat și implică persoana cu dizabilități</w:t>
            </w:r>
          </w:p>
        </w:tc>
      </w:tr>
    </w:tbl>
    <w:p w:rsidR="001B5EA3" w:rsidRPr="00FA4D6B" w:rsidRDefault="001B5EA3" w:rsidP="00627A41">
      <w:pPr>
        <w:pStyle w:val="NoSpacing"/>
        <w:rPr>
          <w:lang w:val="ro-RO" w:eastAsia="ro-RO" w:bidi="ro-RO"/>
        </w:rPr>
      </w:pPr>
    </w:p>
    <w:p w:rsidR="00615433" w:rsidRPr="00FA4D6B" w:rsidRDefault="001627E9" w:rsidP="00627A41">
      <w:pPr>
        <w:pStyle w:val="Heading5"/>
        <w:rPr>
          <w:rStyle w:val="IntenseEmphasis"/>
          <w:b/>
          <w:lang w:val="ro-RO"/>
        </w:rPr>
      </w:pPr>
      <w:r w:rsidRPr="00FA4D6B">
        <w:rPr>
          <w:rStyle w:val="IntenseEmphasis"/>
          <w:b/>
          <w:lang w:val="ro-RO"/>
        </w:rPr>
        <w:t>”</w:t>
      </w:r>
      <w:r w:rsidR="00E15D64" w:rsidRPr="00FA4D6B">
        <w:rPr>
          <w:rStyle w:val="IntenseEmphasis"/>
          <w:b/>
          <w:lang w:val="ro-RO"/>
        </w:rPr>
        <w:t>Adaptare rezonabilă</w:t>
      </w:r>
      <w:r w:rsidRPr="00FA4D6B">
        <w:rPr>
          <w:rStyle w:val="IntenseEmphasis"/>
          <w:b/>
          <w:lang w:val="ro-RO"/>
        </w:rPr>
        <w:t>” vs. m</w:t>
      </w:r>
      <w:r w:rsidR="00E15D64" w:rsidRPr="00FA4D6B">
        <w:rPr>
          <w:rStyle w:val="IntenseEmphasis"/>
          <w:b/>
          <w:lang w:val="ro-RO"/>
        </w:rPr>
        <w:t xml:space="preserve">ăsurile de subvenționare </w:t>
      </w:r>
    </w:p>
    <w:p w:rsidR="00615433" w:rsidRPr="00FA4D6B" w:rsidRDefault="00E15D64" w:rsidP="00187CDE">
      <w:pPr>
        <w:jc w:val="both"/>
        <w:rPr>
          <w:lang w:val="ro-RO"/>
        </w:rPr>
      </w:pPr>
      <w:r w:rsidRPr="00FA4D6B">
        <w:rPr>
          <w:iCs/>
          <w:lang w:val="ro-RO"/>
        </w:rPr>
        <w:t>UNCRPD și legislația Republicii Moldova (Legea 60/2012, Legea 121/2012) definește</w:t>
      </w:r>
      <w:r w:rsidRPr="00FA4D6B">
        <w:rPr>
          <w:i/>
          <w:iCs/>
          <w:lang w:val="ro-RO"/>
        </w:rPr>
        <w:t xml:space="preserve"> </w:t>
      </w:r>
      <w:r w:rsidR="00615433" w:rsidRPr="00FA4D6B">
        <w:rPr>
          <w:b/>
          <w:i/>
          <w:iCs/>
          <w:lang w:val="ro-RO"/>
        </w:rPr>
        <w:t>adaptare</w:t>
      </w:r>
      <w:r w:rsidRPr="00FA4D6B">
        <w:rPr>
          <w:b/>
          <w:i/>
          <w:iCs/>
          <w:lang w:val="ro-RO"/>
        </w:rPr>
        <w:t>a</w:t>
      </w:r>
      <w:r w:rsidR="00615433" w:rsidRPr="00FA4D6B">
        <w:rPr>
          <w:b/>
          <w:i/>
          <w:iCs/>
          <w:lang w:val="ro-RO"/>
        </w:rPr>
        <w:t xml:space="preserve"> rezonabilă</w:t>
      </w:r>
      <w:r w:rsidR="00615433" w:rsidRPr="00FA4D6B">
        <w:rPr>
          <w:lang w:val="ro-RO"/>
        </w:rPr>
        <w:t xml:space="preserve"> </w:t>
      </w:r>
      <w:r w:rsidRPr="00FA4D6B">
        <w:rPr>
          <w:lang w:val="ro-RO"/>
        </w:rPr>
        <w:t>ca fiind</w:t>
      </w:r>
      <w:r w:rsidR="00615433" w:rsidRPr="00FA4D6B">
        <w:rPr>
          <w:lang w:val="ro-RO"/>
        </w:rPr>
        <w:t xml:space="preserve"> </w:t>
      </w:r>
      <w:r w:rsidRPr="00FA4D6B">
        <w:rPr>
          <w:lang w:val="ro-RO"/>
        </w:rPr>
        <w:t>”</w:t>
      </w:r>
      <w:r w:rsidR="00615433" w:rsidRPr="00FA4D6B">
        <w:rPr>
          <w:lang w:val="ro-RO"/>
        </w:rPr>
        <w:t>modificările şi ajustările necesare şi adecvate, care nu impun un efort disproporţionat sau nejustificat atunci cînd este necesar, pentru a permite persoanelor cu dizabilităţi să se bucure sau să-şi exercite, în condiţii de egalitate cu ceilalţi, toate drepturile şi libe</w:t>
      </w:r>
      <w:r w:rsidRPr="00FA4D6B">
        <w:rPr>
          <w:lang w:val="ro-RO"/>
        </w:rPr>
        <w:t>rtăţile fundamentale ale omului”</w:t>
      </w:r>
    </w:p>
    <w:p w:rsidR="00F608AF" w:rsidRPr="00FA4D6B" w:rsidRDefault="00E15D64" w:rsidP="00627A41">
      <w:pPr>
        <w:jc w:val="both"/>
        <w:rPr>
          <w:lang w:val="ro-RO"/>
        </w:rPr>
      </w:pPr>
      <w:r w:rsidRPr="00FA4D6B">
        <w:rPr>
          <w:lang w:val="ro-RO"/>
        </w:rPr>
        <w:t xml:space="preserve">Spre deosebire de măsurile de accesibilitate generală, care sunt, de obicei, îndreptate spre asigurarea accesibilității unui grup de persoane (cu dizabilități fizice, psihosociale, intelectuale sau senzoriale), acomodarea rezonabilă este întotdeauna o acomodare individuală a mediului și a procedurilor la necesitățile unei anumite persoane solicitante. </w:t>
      </w:r>
      <w:r w:rsidR="001627E9" w:rsidRPr="00FA4D6B">
        <w:rPr>
          <w:rStyle w:val="FootnoteReference"/>
          <w:lang w:val="ro-RO"/>
        </w:rPr>
        <w:footnoteReference w:id="7"/>
      </w:r>
    </w:p>
    <w:p w:rsidR="000D0F54" w:rsidRPr="00FA4D6B" w:rsidRDefault="00E15D64" w:rsidP="00627A41">
      <w:pPr>
        <w:jc w:val="both"/>
        <w:rPr>
          <w:lang w:val="ro-RO"/>
        </w:rPr>
      </w:pPr>
      <w:r w:rsidRPr="00FA4D6B">
        <w:rPr>
          <w:lang w:val="ro-RO"/>
        </w:rPr>
        <w:t>În contextul dreptului la muncă, acomodarea rezonabilă reprezintă orice modificare sau ajustare a unei poziții, a unei practici de angajare, a mediului de lucru sau a modalității în care o poziție este exercitată, care face posibilă acceptarea unei persoane calificate cu dizabilitate pentru a exercita poziția respectivă în condiții de egalitate sau oportunități egale cu persoanele fără dizabilități.</w:t>
      </w:r>
    </w:p>
    <w:p w:rsidR="00F608AF" w:rsidRPr="00FA4D6B" w:rsidRDefault="00F608AF" w:rsidP="00627A41">
      <w:pPr>
        <w:jc w:val="both"/>
        <w:rPr>
          <w:lang w:val="ro-RO"/>
        </w:rPr>
      </w:pPr>
      <w:r w:rsidRPr="00FA4D6B">
        <w:rPr>
          <w:lang w:val="ro-RO"/>
        </w:rPr>
        <w:t>Exemple de acomodare rezonabilă la locul de muncă:</w:t>
      </w:r>
    </w:p>
    <w:p w:rsidR="00F608AF" w:rsidRPr="00FA4D6B" w:rsidRDefault="00F608AF" w:rsidP="00627A41">
      <w:pPr>
        <w:pStyle w:val="ListParagraph"/>
        <w:numPr>
          <w:ilvl w:val="0"/>
          <w:numId w:val="46"/>
        </w:numPr>
        <w:jc w:val="both"/>
        <w:rPr>
          <w:lang w:val="ro-RO"/>
        </w:rPr>
      </w:pPr>
      <w:r w:rsidRPr="00FA4D6B">
        <w:rPr>
          <w:lang w:val="ro-RO"/>
        </w:rPr>
        <w:t>modificarea programului de lucru sau a metodelor de raportare;</w:t>
      </w:r>
    </w:p>
    <w:p w:rsidR="00F608AF" w:rsidRPr="00FA4D6B" w:rsidRDefault="00F608AF" w:rsidP="00627A41">
      <w:pPr>
        <w:pStyle w:val="ListParagraph"/>
        <w:numPr>
          <w:ilvl w:val="0"/>
          <w:numId w:val="46"/>
        </w:numPr>
        <w:jc w:val="both"/>
        <w:rPr>
          <w:lang w:val="ro-RO"/>
        </w:rPr>
      </w:pPr>
      <w:r w:rsidRPr="00FA4D6B">
        <w:rPr>
          <w:lang w:val="ro-RO"/>
        </w:rPr>
        <w:t>grafic aparte de pauze sau de concediu;</w:t>
      </w:r>
    </w:p>
    <w:p w:rsidR="00F608AF" w:rsidRPr="00FA4D6B" w:rsidRDefault="00F608AF" w:rsidP="00627A41">
      <w:pPr>
        <w:pStyle w:val="ListParagraph"/>
        <w:numPr>
          <w:ilvl w:val="0"/>
          <w:numId w:val="46"/>
        </w:numPr>
        <w:jc w:val="both"/>
        <w:rPr>
          <w:lang w:val="ro-RO"/>
        </w:rPr>
      </w:pPr>
      <w:r w:rsidRPr="00FA4D6B">
        <w:rPr>
          <w:lang w:val="ro-RO"/>
        </w:rPr>
        <w:t>modificarea modulului în care / sau când sunt îndeplinite obligațiile de serviciu,</w:t>
      </w:r>
    </w:p>
    <w:p w:rsidR="00F608AF" w:rsidRPr="00FA4D6B" w:rsidRDefault="00F608AF" w:rsidP="00627A41">
      <w:pPr>
        <w:pStyle w:val="ListParagraph"/>
        <w:numPr>
          <w:ilvl w:val="0"/>
          <w:numId w:val="46"/>
        </w:numPr>
        <w:jc w:val="both"/>
        <w:rPr>
          <w:lang w:val="ro-RO"/>
        </w:rPr>
      </w:pPr>
      <w:r w:rsidRPr="00FA4D6B">
        <w:rPr>
          <w:lang w:val="ro-RO"/>
        </w:rPr>
        <w:t xml:space="preserve">eliminarea și / sau înlocuirea unei responsabilități marginale prevăzute în fișa postului; </w:t>
      </w:r>
    </w:p>
    <w:p w:rsidR="00F608AF" w:rsidRPr="00FA4D6B" w:rsidRDefault="00F608AF" w:rsidP="00627A41">
      <w:pPr>
        <w:pStyle w:val="ListParagraph"/>
        <w:numPr>
          <w:ilvl w:val="0"/>
          <w:numId w:val="46"/>
        </w:numPr>
        <w:jc w:val="both"/>
        <w:rPr>
          <w:lang w:val="ro-RO"/>
        </w:rPr>
      </w:pPr>
      <w:r w:rsidRPr="00FA4D6B">
        <w:rPr>
          <w:lang w:val="ro-RO"/>
        </w:rPr>
        <w:t xml:space="preserve">schimbarea locației biroului (de exemplu, la parter) </w:t>
      </w:r>
    </w:p>
    <w:p w:rsidR="00F608AF" w:rsidRPr="00FA4D6B" w:rsidRDefault="00F608AF" w:rsidP="00627A41">
      <w:pPr>
        <w:pStyle w:val="ListParagraph"/>
        <w:numPr>
          <w:ilvl w:val="0"/>
          <w:numId w:val="46"/>
        </w:numPr>
        <w:jc w:val="both"/>
        <w:rPr>
          <w:lang w:val="ro-RO"/>
        </w:rPr>
      </w:pPr>
      <w:r w:rsidRPr="00FA4D6B">
        <w:rPr>
          <w:lang w:val="ro-RO"/>
        </w:rPr>
        <w:t>oferirea de tehnologii asistive și a echipamente</w:t>
      </w:r>
      <w:r w:rsidR="00E172DA" w:rsidRPr="00FA4D6B">
        <w:rPr>
          <w:lang w:val="ro-RO"/>
        </w:rPr>
        <w:t xml:space="preserve"> speciale</w:t>
      </w:r>
      <w:r w:rsidRPr="00FA4D6B">
        <w:rPr>
          <w:lang w:val="ro-RO"/>
        </w:rPr>
        <w:t>;</w:t>
      </w:r>
    </w:p>
    <w:p w:rsidR="001627E9" w:rsidRPr="00FA4D6B" w:rsidRDefault="001627E9" w:rsidP="00627A41">
      <w:pPr>
        <w:pStyle w:val="ListParagraph"/>
        <w:numPr>
          <w:ilvl w:val="0"/>
          <w:numId w:val="46"/>
        </w:numPr>
        <w:jc w:val="both"/>
        <w:rPr>
          <w:lang w:val="ro-RO"/>
        </w:rPr>
      </w:pPr>
      <w:r w:rsidRPr="00FA4D6B">
        <w:rPr>
          <w:lang w:val="ro-RO"/>
        </w:rPr>
        <w:t>oferirea informației într-un format accesibil (limbajul semnelor, Braille, limbaj simplu și ușor de înțeles)</w:t>
      </w:r>
    </w:p>
    <w:p w:rsidR="00F608AF" w:rsidRPr="00FA4D6B" w:rsidRDefault="00076987" w:rsidP="00627A41">
      <w:pPr>
        <w:jc w:val="both"/>
        <w:rPr>
          <w:b/>
          <w:lang w:val="ro-RO"/>
        </w:rPr>
      </w:pPr>
      <w:r w:rsidRPr="00FA4D6B">
        <w:rPr>
          <w:b/>
          <w:lang w:val="ro-RO"/>
        </w:rPr>
        <w:t xml:space="preserve">Art. </w:t>
      </w:r>
      <w:r w:rsidR="001627E9" w:rsidRPr="00FA4D6B">
        <w:rPr>
          <w:b/>
          <w:lang w:val="ro-RO"/>
        </w:rPr>
        <w:t>8</w:t>
      </w:r>
      <w:r w:rsidRPr="00FA4D6B">
        <w:rPr>
          <w:b/>
          <w:lang w:val="ro-RO"/>
        </w:rPr>
        <w:t xml:space="preserve"> al.6 și art.33 al.7 al Legii 60/2012 prevede obligația angajatorului de a oferi ”acomodare rezonabilă” la locul de muncă, refuzul </w:t>
      </w:r>
      <w:r w:rsidR="002E45D6" w:rsidRPr="00FA4D6B">
        <w:rPr>
          <w:b/>
          <w:lang w:val="ro-RO"/>
        </w:rPr>
        <w:t xml:space="preserve">de ”acomodare rezonabilă” </w:t>
      </w:r>
      <w:r w:rsidRPr="00FA4D6B">
        <w:rPr>
          <w:b/>
          <w:lang w:val="ro-RO"/>
        </w:rPr>
        <w:t>fiind considerat a discriminare.</w:t>
      </w:r>
      <w:r w:rsidR="001627E9" w:rsidRPr="00FA4D6B">
        <w:rPr>
          <w:b/>
          <w:lang w:val="ro-RO"/>
        </w:rPr>
        <w:t xml:space="preserve"> Nu există un conflict între măsurile de ”acomodare rezonabilă”</w:t>
      </w:r>
      <w:r w:rsidR="00627A41" w:rsidRPr="00FA4D6B">
        <w:rPr>
          <w:b/>
          <w:lang w:val="ro-RO"/>
        </w:rPr>
        <w:t xml:space="preserve"> și măsurile de subvenționare pentru că obligația ”acomodarea rezonabilă” are anumite limite.</w:t>
      </w:r>
      <w:r w:rsidR="009C083E">
        <w:rPr>
          <w:b/>
          <w:lang w:val="ro-RO"/>
        </w:rPr>
        <w:t xml:space="preserve"> Figura 3.</w:t>
      </w:r>
    </w:p>
    <w:p w:rsidR="00C52495" w:rsidRPr="00FA4D6B" w:rsidRDefault="00C52495" w:rsidP="00C52495">
      <w:pPr>
        <w:jc w:val="center"/>
        <w:rPr>
          <w:rFonts w:cs="Times New Roman"/>
          <w:b/>
          <w:color w:val="000000"/>
          <w:lang w:val="ro-RO" w:eastAsia="ro-RO" w:bidi="ro-RO"/>
        </w:rPr>
      </w:pPr>
      <w:r w:rsidRPr="00FA4D6B">
        <w:rPr>
          <w:rFonts w:cs="Times New Roman"/>
          <w:b/>
          <w:color w:val="000000"/>
          <w:lang w:val="ro-RO" w:eastAsia="ro-RO" w:bidi="ro-RO"/>
        </w:rPr>
        <w:t>Figura</w:t>
      </w:r>
      <w:r>
        <w:rPr>
          <w:rFonts w:cs="Times New Roman"/>
          <w:b/>
          <w:color w:val="000000"/>
          <w:lang w:val="ro-RO" w:eastAsia="ro-RO" w:bidi="ro-RO"/>
        </w:rPr>
        <w:t xml:space="preserve"> 3</w:t>
      </w:r>
      <w:r w:rsidRPr="00FA4D6B">
        <w:rPr>
          <w:rFonts w:cs="Times New Roman"/>
          <w:b/>
          <w:color w:val="000000"/>
          <w:lang w:val="ro-RO" w:eastAsia="ro-RO" w:bidi="ro-RO"/>
        </w:rPr>
        <w:t>.  Asemănări și deosebiri între</w:t>
      </w:r>
      <w:r>
        <w:rPr>
          <w:rFonts w:cs="Times New Roman"/>
          <w:b/>
          <w:color w:val="000000"/>
          <w:lang w:val="ro-RO" w:eastAsia="ro-RO" w:bidi="ro-RO"/>
        </w:rPr>
        <w:t xml:space="preserve"> obligațiile legale de accesibilizare a spațiului fizic, </w:t>
      </w:r>
      <w:r w:rsidRPr="00FA4D6B">
        <w:rPr>
          <w:rFonts w:cs="Times New Roman"/>
          <w:b/>
          <w:color w:val="000000"/>
          <w:lang w:val="ro-RO" w:eastAsia="ro-RO" w:bidi="ro-RO"/>
        </w:rPr>
        <w:t xml:space="preserve"> ”Adaptarea rezonabilă”</w:t>
      </w:r>
      <w:r>
        <w:rPr>
          <w:rFonts w:cs="Times New Roman"/>
          <w:b/>
          <w:color w:val="000000"/>
          <w:lang w:val="ro-RO" w:eastAsia="ro-RO" w:bidi="ro-RO"/>
        </w:rPr>
        <w:t xml:space="preserve"> a locului de muncă</w:t>
      </w:r>
      <w:r w:rsidRPr="00FA4D6B">
        <w:rPr>
          <w:rFonts w:cs="Times New Roman"/>
          <w:b/>
          <w:color w:val="000000"/>
          <w:lang w:val="ro-RO" w:eastAsia="ro-RO" w:bidi="ro-RO"/>
        </w:rPr>
        <w:t xml:space="preserve"> și măsurile de subvenționare</w:t>
      </w:r>
    </w:p>
    <w:tbl>
      <w:tblPr>
        <w:tblStyle w:val="TableGrid"/>
        <w:tblW w:w="0" w:type="auto"/>
        <w:tblLook w:val="04A0" w:firstRow="1" w:lastRow="0" w:firstColumn="1" w:lastColumn="0" w:noHBand="0" w:noVBand="1"/>
      </w:tblPr>
      <w:tblGrid>
        <w:gridCol w:w="1941"/>
        <w:gridCol w:w="1941"/>
        <w:gridCol w:w="2838"/>
        <w:gridCol w:w="2625"/>
      </w:tblGrid>
      <w:tr w:rsidR="00C52495" w:rsidRPr="00FA4D6B" w:rsidTr="00810057">
        <w:tc>
          <w:tcPr>
            <w:tcW w:w="1941" w:type="dxa"/>
          </w:tcPr>
          <w:p w:rsidR="00C52495" w:rsidRPr="00FA4D6B" w:rsidRDefault="00C52495" w:rsidP="00810057">
            <w:pPr>
              <w:jc w:val="both"/>
              <w:rPr>
                <w:rFonts w:cs="Times New Roman"/>
                <w:b/>
                <w:color w:val="000000"/>
                <w:lang w:val="ro-RO" w:eastAsia="ro-RO" w:bidi="ro-RO"/>
              </w:rPr>
            </w:pPr>
          </w:p>
        </w:tc>
        <w:tc>
          <w:tcPr>
            <w:tcW w:w="1941" w:type="dxa"/>
          </w:tcPr>
          <w:p w:rsidR="00C52495" w:rsidRPr="00FA4D6B" w:rsidRDefault="00C52495" w:rsidP="00810057">
            <w:pPr>
              <w:jc w:val="both"/>
              <w:rPr>
                <w:rFonts w:cs="Times New Roman"/>
                <w:b/>
                <w:color w:val="000000"/>
                <w:lang w:val="ro-RO" w:eastAsia="ro-RO" w:bidi="ro-RO"/>
              </w:rPr>
            </w:pPr>
            <w:r w:rsidRPr="00FA4D6B">
              <w:rPr>
                <w:rFonts w:cs="Times New Roman"/>
                <w:b/>
                <w:color w:val="000000"/>
                <w:lang w:val="ro-RO" w:eastAsia="ro-RO" w:bidi="ro-RO"/>
              </w:rPr>
              <w:t>Accesibilizarea clădirilor</w:t>
            </w:r>
          </w:p>
        </w:tc>
        <w:tc>
          <w:tcPr>
            <w:tcW w:w="2838" w:type="dxa"/>
          </w:tcPr>
          <w:p w:rsidR="00C52495" w:rsidRPr="00FA4D6B" w:rsidRDefault="00C52495" w:rsidP="00810057">
            <w:pPr>
              <w:jc w:val="both"/>
              <w:rPr>
                <w:rFonts w:cs="Times New Roman"/>
                <w:b/>
                <w:color w:val="000000"/>
                <w:lang w:val="ro-RO" w:eastAsia="ro-RO" w:bidi="ro-RO"/>
              </w:rPr>
            </w:pPr>
            <w:r w:rsidRPr="00FA4D6B">
              <w:rPr>
                <w:rFonts w:cs="Times New Roman"/>
                <w:b/>
                <w:color w:val="000000"/>
                <w:lang w:val="ro-RO" w:eastAsia="ro-RO" w:bidi="ro-RO"/>
              </w:rPr>
              <w:t>Adaptare rezonabilă</w:t>
            </w:r>
          </w:p>
        </w:tc>
        <w:tc>
          <w:tcPr>
            <w:tcW w:w="2625" w:type="dxa"/>
          </w:tcPr>
          <w:p w:rsidR="00C52495" w:rsidRPr="00FA4D6B" w:rsidRDefault="00C52495" w:rsidP="00810057">
            <w:pPr>
              <w:jc w:val="both"/>
              <w:rPr>
                <w:rFonts w:cs="Times New Roman"/>
                <w:b/>
                <w:color w:val="000000"/>
                <w:lang w:val="ro-RO" w:eastAsia="ro-RO" w:bidi="ro-RO"/>
              </w:rPr>
            </w:pPr>
            <w:r w:rsidRPr="00FA4D6B">
              <w:rPr>
                <w:rFonts w:cs="Times New Roman"/>
                <w:b/>
                <w:color w:val="000000"/>
                <w:lang w:val="ro-RO" w:eastAsia="ro-RO" w:bidi="ro-RO"/>
              </w:rPr>
              <w:t>Subvenții</w:t>
            </w:r>
          </w:p>
          <w:p w:rsidR="00C52495" w:rsidRPr="00FA4D6B" w:rsidRDefault="00C52495" w:rsidP="00810057">
            <w:pPr>
              <w:jc w:val="both"/>
              <w:rPr>
                <w:rFonts w:cs="Times New Roman"/>
                <w:b/>
                <w:color w:val="000000"/>
                <w:lang w:val="ro-RO" w:eastAsia="ro-RO" w:bidi="ro-RO"/>
              </w:rPr>
            </w:pPr>
          </w:p>
        </w:tc>
      </w:tr>
      <w:tr w:rsidR="00C52495" w:rsidRPr="00B43561" w:rsidTr="00810057">
        <w:tc>
          <w:tcPr>
            <w:tcW w:w="1941" w:type="dxa"/>
          </w:tcPr>
          <w:p w:rsidR="00C52495" w:rsidRPr="00FA4D6B" w:rsidRDefault="00C52495" w:rsidP="00810057">
            <w:pPr>
              <w:jc w:val="both"/>
              <w:rPr>
                <w:rFonts w:cs="Times New Roman"/>
                <w:b/>
                <w:i/>
                <w:color w:val="000000"/>
                <w:lang w:val="ro-RO" w:eastAsia="ro-RO" w:bidi="ro-RO"/>
              </w:rPr>
            </w:pPr>
            <w:r w:rsidRPr="00FA4D6B">
              <w:rPr>
                <w:rFonts w:cs="Times New Roman"/>
                <w:b/>
                <w:i/>
                <w:color w:val="000000"/>
                <w:lang w:val="ro-RO" w:eastAsia="ro-RO" w:bidi="ro-RO"/>
              </w:rPr>
              <w:t>Este obligatorie?</w:t>
            </w:r>
          </w:p>
        </w:tc>
        <w:tc>
          <w:tcPr>
            <w:tcW w:w="1941" w:type="dxa"/>
          </w:tcPr>
          <w:p w:rsidR="00C52495" w:rsidRPr="00FA4D6B" w:rsidRDefault="00C52495" w:rsidP="00810057">
            <w:pPr>
              <w:jc w:val="both"/>
              <w:rPr>
                <w:rFonts w:cs="Times New Roman"/>
                <w:color w:val="000000"/>
                <w:lang w:val="ro-RO" w:eastAsia="ro-RO" w:bidi="ro-RO"/>
              </w:rPr>
            </w:pPr>
            <w:r w:rsidRPr="00FA4D6B">
              <w:rPr>
                <w:rFonts w:cs="Times New Roman"/>
                <w:color w:val="000000"/>
                <w:lang w:val="ro-RO" w:eastAsia="ro-RO" w:bidi="ro-RO"/>
              </w:rPr>
              <w:t xml:space="preserve">Da, </w:t>
            </w:r>
          </w:p>
          <w:p w:rsidR="00C52495" w:rsidRPr="00FA4D6B" w:rsidRDefault="00C52495" w:rsidP="00810057">
            <w:pPr>
              <w:jc w:val="both"/>
              <w:rPr>
                <w:rFonts w:cs="Times New Roman"/>
                <w:color w:val="000000"/>
                <w:lang w:val="ro-RO" w:eastAsia="ro-RO" w:bidi="ro-RO"/>
              </w:rPr>
            </w:pPr>
            <w:r w:rsidRPr="00FA4D6B">
              <w:rPr>
                <w:rFonts w:cs="Times New Roman"/>
                <w:color w:val="000000"/>
                <w:lang w:val="ro-RO" w:eastAsia="ro-RO" w:bidi="ro-RO"/>
              </w:rPr>
              <w:t>în cazul clădirilor noi și aflate în reparație capitală</w:t>
            </w:r>
          </w:p>
        </w:tc>
        <w:tc>
          <w:tcPr>
            <w:tcW w:w="2838" w:type="dxa"/>
          </w:tcPr>
          <w:p w:rsidR="00C52495" w:rsidRPr="00FA4D6B" w:rsidRDefault="00C52495" w:rsidP="00810057">
            <w:pPr>
              <w:jc w:val="both"/>
              <w:rPr>
                <w:rFonts w:cs="Times New Roman"/>
                <w:color w:val="000000"/>
                <w:lang w:val="ro-RO" w:eastAsia="ro-RO" w:bidi="ro-RO"/>
              </w:rPr>
            </w:pPr>
            <w:r w:rsidRPr="00FA4D6B">
              <w:rPr>
                <w:rFonts w:cs="Times New Roman"/>
                <w:color w:val="000000"/>
                <w:lang w:val="ro-RO" w:eastAsia="ro-RO" w:bidi="ro-RO"/>
              </w:rPr>
              <w:t xml:space="preserve">Da, </w:t>
            </w:r>
          </w:p>
          <w:p w:rsidR="00C52495" w:rsidRPr="00FA4D6B" w:rsidRDefault="00C52495" w:rsidP="00810057">
            <w:pPr>
              <w:rPr>
                <w:rFonts w:cs="Times New Roman"/>
                <w:color w:val="000000"/>
                <w:lang w:val="ro-RO" w:eastAsia="ro-RO" w:bidi="ro-RO"/>
              </w:rPr>
            </w:pPr>
            <w:r w:rsidRPr="00FA4D6B">
              <w:rPr>
                <w:rFonts w:cs="Times New Roman"/>
                <w:color w:val="000000"/>
                <w:lang w:val="ro-RO" w:eastAsia="ro-RO" w:bidi="ro-RO"/>
              </w:rPr>
              <w:t>dar este limitată de posibilitățile reale ale angajatorului, nu „impune un efort disproporționat sau nejustificat”</w:t>
            </w:r>
          </w:p>
          <w:p w:rsidR="00C52495" w:rsidRPr="00FA4D6B" w:rsidRDefault="00C52495" w:rsidP="00810057">
            <w:pPr>
              <w:jc w:val="both"/>
              <w:rPr>
                <w:rFonts w:cs="Times New Roman"/>
                <w:color w:val="000000"/>
                <w:lang w:val="ro-RO" w:eastAsia="ro-RO" w:bidi="ro-RO"/>
              </w:rPr>
            </w:pPr>
          </w:p>
        </w:tc>
        <w:tc>
          <w:tcPr>
            <w:tcW w:w="2625" w:type="dxa"/>
          </w:tcPr>
          <w:p w:rsidR="00C52495" w:rsidRDefault="00C52495" w:rsidP="00810057">
            <w:pPr>
              <w:jc w:val="both"/>
              <w:rPr>
                <w:rFonts w:cs="Times New Roman"/>
                <w:color w:val="000000"/>
                <w:lang w:val="ro-RO" w:eastAsia="ro-RO" w:bidi="ro-RO"/>
              </w:rPr>
            </w:pPr>
            <w:r w:rsidRPr="00FA4D6B">
              <w:rPr>
                <w:rFonts w:cs="Times New Roman"/>
                <w:color w:val="000000"/>
                <w:lang w:val="ro-RO" w:eastAsia="ro-RO" w:bidi="ro-RO"/>
              </w:rPr>
              <w:t xml:space="preserve">Nu, </w:t>
            </w:r>
          </w:p>
          <w:p w:rsidR="00C52495" w:rsidRPr="00FA4D6B" w:rsidRDefault="00C52495" w:rsidP="00810057">
            <w:pPr>
              <w:jc w:val="both"/>
              <w:rPr>
                <w:rFonts w:cs="Times New Roman"/>
                <w:color w:val="000000"/>
                <w:lang w:val="ro-RO" w:eastAsia="ro-RO" w:bidi="ro-RO"/>
              </w:rPr>
            </w:pPr>
            <w:r w:rsidRPr="00FA4D6B">
              <w:rPr>
                <w:rFonts w:cs="Times New Roman"/>
                <w:color w:val="000000"/>
                <w:lang w:val="ro-RO" w:eastAsia="ro-RO" w:bidi="ro-RO"/>
              </w:rPr>
              <w:t xml:space="preserve">este opțională, </w:t>
            </w:r>
          </w:p>
          <w:p w:rsidR="00C52495" w:rsidRPr="00FA4D6B" w:rsidRDefault="00C52495" w:rsidP="00810057">
            <w:pPr>
              <w:rPr>
                <w:rFonts w:cs="Times New Roman"/>
                <w:color w:val="000000"/>
                <w:lang w:val="ro-RO" w:eastAsia="ro-RO" w:bidi="ro-RO"/>
              </w:rPr>
            </w:pPr>
            <w:r w:rsidRPr="00FA4D6B">
              <w:rPr>
                <w:rFonts w:cs="Times New Roman"/>
                <w:color w:val="000000"/>
                <w:lang w:val="ro-RO" w:eastAsia="ro-RO" w:bidi="ro-RO"/>
              </w:rPr>
              <w:t>dar capacitatea financiară a angajatorului de a efectua ”acomodări” a muncii este majorată din contul subvenției</w:t>
            </w:r>
          </w:p>
        </w:tc>
      </w:tr>
      <w:tr w:rsidR="00C52495" w:rsidRPr="00B43561" w:rsidTr="00810057">
        <w:tc>
          <w:tcPr>
            <w:tcW w:w="1941" w:type="dxa"/>
          </w:tcPr>
          <w:p w:rsidR="00C52495" w:rsidRPr="00FA4D6B" w:rsidRDefault="00C52495" w:rsidP="00810057">
            <w:pPr>
              <w:rPr>
                <w:rFonts w:cs="Times New Roman"/>
                <w:b/>
                <w:i/>
                <w:color w:val="000000"/>
                <w:lang w:val="ro-RO" w:eastAsia="ro-RO" w:bidi="ro-RO"/>
              </w:rPr>
            </w:pPr>
            <w:r w:rsidRPr="00FA4D6B">
              <w:rPr>
                <w:rFonts w:cs="Times New Roman"/>
                <w:b/>
                <w:i/>
                <w:color w:val="000000"/>
                <w:lang w:val="ro-RO" w:eastAsia="ro-RO" w:bidi="ro-RO"/>
              </w:rPr>
              <w:t>În ce domenii se aplică?</w:t>
            </w:r>
          </w:p>
        </w:tc>
        <w:tc>
          <w:tcPr>
            <w:tcW w:w="1941" w:type="dxa"/>
          </w:tcPr>
          <w:p w:rsidR="00C52495" w:rsidRPr="00FA4D6B" w:rsidRDefault="00C52495" w:rsidP="00810057">
            <w:pPr>
              <w:rPr>
                <w:rFonts w:cs="Times New Roman"/>
                <w:color w:val="000000"/>
                <w:lang w:val="ro-RO" w:eastAsia="ro-RO" w:bidi="ro-RO"/>
              </w:rPr>
            </w:pPr>
            <w:r w:rsidRPr="00FA4D6B">
              <w:rPr>
                <w:rFonts w:cs="Times New Roman"/>
                <w:color w:val="000000"/>
                <w:lang w:val="ro-RO" w:eastAsia="ro-RO" w:bidi="ro-RO"/>
              </w:rPr>
              <w:t>Se referă doar adaptări ale spațiului construit</w:t>
            </w:r>
          </w:p>
        </w:tc>
        <w:tc>
          <w:tcPr>
            <w:tcW w:w="2838" w:type="dxa"/>
          </w:tcPr>
          <w:p w:rsidR="00C52495" w:rsidRPr="00FA4D6B" w:rsidRDefault="00C52495" w:rsidP="00810057">
            <w:pPr>
              <w:rPr>
                <w:rFonts w:cs="Times New Roman"/>
                <w:color w:val="000000"/>
                <w:lang w:val="ro-RO" w:eastAsia="ro-RO" w:bidi="ro-RO"/>
              </w:rPr>
            </w:pPr>
            <w:r w:rsidRPr="00FA4D6B">
              <w:rPr>
                <w:rFonts w:cs="Times New Roman"/>
                <w:color w:val="000000"/>
                <w:lang w:val="ro-RO" w:eastAsia="ro-RO" w:bidi="ro-RO"/>
              </w:rPr>
              <w:t>Poate viza aspecte care:</w:t>
            </w:r>
          </w:p>
          <w:p w:rsidR="00C52495" w:rsidRPr="00FA4D6B" w:rsidRDefault="00C52495" w:rsidP="00810057">
            <w:pPr>
              <w:rPr>
                <w:rFonts w:cs="Times New Roman"/>
                <w:color w:val="000000"/>
                <w:lang w:val="ro-RO" w:eastAsia="ro-RO" w:bidi="ro-RO"/>
              </w:rPr>
            </w:pPr>
            <w:r w:rsidRPr="00FA4D6B">
              <w:rPr>
                <w:rFonts w:cs="Times New Roman"/>
                <w:color w:val="000000"/>
                <w:lang w:val="ro-RO" w:eastAsia="ro-RO" w:bidi="ro-RO"/>
              </w:rPr>
              <w:t>-implică cheltuieli (locul de muncă, echipamente), sau care</w:t>
            </w:r>
          </w:p>
          <w:p w:rsidR="00C52495" w:rsidRPr="00FA4D6B" w:rsidRDefault="00C52495" w:rsidP="00810057">
            <w:pPr>
              <w:rPr>
                <w:rFonts w:cs="Times New Roman"/>
                <w:color w:val="000000"/>
                <w:lang w:val="ro-RO" w:eastAsia="ro-RO" w:bidi="ro-RO"/>
              </w:rPr>
            </w:pPr>
            <w:r w:rsidRPr="00FA4D6B">
              <w:rPr>
                <w:rFonts w:cs="Times New Roman"/>
                <w:color w:val="000000"/>
                <w:lang w:val="ro-RO" w:eastAsia="ro-RO" w:bidi="ro-RO"/>
              </w:rPr>
              <w:t xml:space="preserve">-nu neapărat implică costuri directe (modificarea programului de lucru, fișei de post, condițiilor de lucru etc.) </w:t>
            </w:r>
          </w:p>
        </w:tc>
        <w:tc>
          <w:tcPr>
            <w:tcW w:w="2625" w:type="dxa"/>
          </w:tcPr>
          <w:p w:rsidR="00C52495" w:rsidRPr="00FA4D6B" w:rsidRDefault="00C52495" w:rsidP="00810057">
            <w:pPr>
              <w:rPr>
                <w:rFonts w:cs="Times New Roman"/>
                <w:color w:val="000000"/>
                <w:lang w:val="ro-RO" w:eastAsia="ro-RO" w:bidi="ro-RO"/>
              </w:rPr>
            </w:pPr>
            <w:r w:rsidRPr="00FA4D6B">
              <w:rPr>
                <w:rFonts w:cs="Times New Roman"/>
                <w:color w:val="000000"/>
                <w:lang w:val="ro-RO" w:eastAsia="ro-RO" w:bidi="ro-RO"/>
              </w:rPr>
              <w:t xml:space="preserve">Este legată de compensarea </w:t>
            </w:r>
            <w:r w:rsidRPr="00FA4D6B">
              <w:rPr>
                <w:rStyle w:val="SubtleEmphasis"/>
                <w:lang w:val="ro-RO"/>
              </w:rPr>
              <w:t xml:space="preserve">costurilor salariale </w:t>
            </w:r>
            <w:r w:rsidRPr="00FA4D6B">
              <w:rPr>
                <w:rFonts w:cs="Times New Roman"/>
                <w:color w:val="000000"/>
                <w:lang w:val="ro-RO" w:eastAsia="ro-RO" w:bidi="ro-RO"/>
              </w:rPr>
              <w:t xml:space="preserve">(art.36) și a costurilor de </w:t>
            </w:r>
            <w:r w:rsidRPr="00FA4D6B">
              <w:rPr>
                <w:rStyle w:val="SubtleEmphasis"/>
                <w:lang w:val="ro-RO"/>
              </w:rPr>
              <w:t>adaptarea a locului de muncă</w:t>
            </w:r>
            <w:r w:rsidRPr="00FA4D6B">
              <w:rPr>
                <w:rFonts w:cs="Times New Roman"/>
                <w:color w:val="000000"/>
                <w:lang w:val="ro-RO" w:eastAsia="ro-RO" w:bidi="ro-RO"/>
              </w:rPr>
              <w:t xml:space="preserve"> prin tehnologii, echipamente (art.38)</w:t>
            </w:r>
          </w:p>
        </w:tc>
      </w:tr>
    </w:tbl>
    <w:p w:rsidR="00C52495" w:rsidRPr="00FA4D6B" w:rsidRDefault="00C52495" w:rsidP="00C52495">
      <w:pPr>
        <w:jc w:val="both"/>
        <w:rPr>
          <w:rFonts w:cs="Times New Roman"/>
          <w:color w:val="000000"/>
          <w:lang w:val="ro-RO" w:eastAsia="ro-RO" w:bidi="ro-RO"/>
        </w:rPr>
      </w:pPr>
    </w:p>
    <w:p w:rsidR="00627A41" w:rsidRPr="00FA4D6B" w:rsidRDefault="00627A41" w:rsidP="00627A41">
      <w:pPr>
        <w:pStyle w:val="Heading6"/>
        <w:jc w:val="both"/>
        <w:rPr>
          <w:lang w:val="ro-RO"/>
        </w:rPr>
      </w:pPr>
      <w:r w:rsidRPr="00FA4D6B">
        <w:rPr>
          <w:lang w:val="ro-RO"/>
        </w:rPr>
        <w:t>Limitele ”acomodării rezonabile”</w:t>
      </w:r>
    </w:p>
    <w:p w:rsidR="00627A41" w:rsidRPr="00FA4D6B" w:rsidRDefault="00627A41" w:rsidP="00627A41">
      <w:pPr>
        <w:jc w:val="both"/>
        <w:rPr>
          <w:lang w:val="ro-RO"/>
        </w:rPr>
      </w:pPr>
      <w:r w:rsidRPr="00FA4D6B">
        <w:rPr>
          <w:lang w:val="ro-RO"/>
        </w:rPr>
        <w:t xml:space="preserve">Conform definiției de ”acomodare rezonabilă” angajatorul este absolvit de această obligație, dacă ea impune un </w:t>
      </w:r>
      <w:r w:rsidRPr="00FA4D6B">
        <w:rPr>
          <w:rStyle w:val="SubtleEmphasis"/>
          <w:lang w:val="ro-RO"/>
        </w:rPr>
        <w:t>efort disproporționat sau nejustificat</w:t>
      </w:r>
      <w:r w:rsidRPr="00FA4D6B">
        <w:rPr>
          <w:lang w:val="ro-RO"/>
        </w:rPr>
        <w:t>.</w:t>
      </w:r>
    </w:p>
    <w:p w:rsidR="000D0F54" w:rsidRPr="00FA4D6B" w:rsidRDefault="00627A41" w:rsidP="00627A41">
      <w:pPr>
        <w:jc w:val="both"/>
        <w:rPr>
          <w:rFonts w:cs="Times New Roman"/>
          <w:color w:val="000000"/>
          <w:lang w:val="ro-RO" w:eastAsia="ro-RO" w:bidi="ro-RO"/>
        </w:rPr>
      </w:pPr>
      <w:r w:rsidRPr="00FA4D6B">
        <w:rPr>
          <w:rFonts w:cs="Times New Roman"/>
          <w:color w:val="000000"/>
          <w:lang w:val="ro-RO" w:eastAsia="ro-RO" w:bidi="ro-RO"/>
        </w:rPr>
        <w:t xml:space="preserve">Practica statelor care aplică de mulți ani conceptul de ”acomodare rezonabilă” este unitară în această privință. </w:t>
      </w:r>
      <w:r w:rsidR="00AA61A0" w:rsidRPr="00FA4D6B">
        <w:rPr>
          <w:rFonts w:cs="Times New Roman"/>
          <w:color w:val="000000"/>
          <w:lang w:val="ro-RO" w:eastAsia="ro-RO" w:bidi="ro-RO"/>
        </w:rPr>
        <w:t>A</w:t>
      </w:r>
      <w:r w:rsidR="000D0F54" w:rsidRPr="00FA4D6B">
        <w:rPr>
          <w:rFonts w:cs="Times New Roman"/>
          <w:color w:val="000000"/>
          <w:lang w:val="ro-RO" w:eastAsia="ro-RO" w:bidi="ro-RO"/>
        </w:rPr>
        <w:t xml:space="preserve">ceastă obligație nu se aplică în contextul angajării, în cazul în care furnizarea de astfel de servicii sau facilități „ar impune angajatorului o dificultate nejustificabilă. . </w:t>
      </w:r>
      <w:r w:rsidR="00AA61A0" w:rsidRPr="00FA4D6B">
        <w:rPr>
          <w:rFonts w:cs="Times New Roman"/>
          <w:color w:val="000000"/>
          <w:lang w:val="ro-RO" w:eastAsia="ro-RO" w:bidi="ro-RO"/>
        </w:rPr>
        <w:t>. sau ceea ce ar fi nerezonabil</w:t>
      </w:r>
      <w:r w:rsidR="000D0F54" w:rsidRPr="00FA4D6B">
        <w:rPr>
          <w:rFonts w:cs="Times New Roman"/>
          <w:color w:val="000000"/>
          <w:lang w:val="ro-RO" w:eastAsia="ro-RO" w:bidi="ro-RO"/>
        </w:rPr>
        <w:t>”</w:t>
      </w:r>
      <w:r w:rsidR="00AA61A0" w:rsidRPr="00FA4D6B">
        <w:rPr>
          <w:rStyle w:val="FootnoteReference"/>
          <w:rFonts w:cs="Times New Roman"/>
          <w:color w:val="000000"/>
          <w:lang w:val="ro-RO" w:eastAsia="ro-RO" w:bidi="ro-RO"/>
        </w:rPr>
        <w:footnoteReference w:id="8"/>
      </w:r>
      <w:r w:rsidR="00AA61A0" w:rsidRPr="00FA4D6B">
        <w:rPr>
          <w:rFonts w:cs="Times New Roman"/>
          <w:color w:val="000000"/>
          <w:lang w:val="ro-RO" w:eastAsia="ro-RO" w:bidi="ro-RO"/>
        </w:rPr>
        <w:t xml:space="preserve"> P</w:t>
      </w:r>
      <w:r w:rsidR="000D0F54" w:rsidRPr="00FA4D6B">
        <w:rPr>
          <w:rFonts w:cs="Times New Roman"/>
          <w:color w:val="000000"/>
          <w:lang w:val="ro-RO" w:eastAsia="ro-RO" w:bidi="ro-RO"/>
        </w:rPr>
        <w:t>entru a determina ceea ce constituie o dificultate nejustificabilă, trebuie luate în considerare toate circumstanțele relevante ale cazului particular, inclusiv:</w:t>
      </w:r>
    </w:p>
    <w:p w:rsidR="000D0F54" w:rsidRPr="00FA4D6B" w:rsidRDefault="000D0F54" w:rsidP="00AA61A0">
      <w:pPr>
        <w:pStyle w:val="ListParagraph"/>
        <w:numPr>
          <w:ilvl w:val="0"/>
          <w:numId w:val="47"/>
        </w:numPr>
        <w:jc w:val="both"/>
        <w:rPr>
          <w:rFonts w:cs="Times New Roman"/>
          <w:color w:val="000000"/>
          <w:lang w:val="ro-RO" w:eastAsia="ro-RO" w:bidi="ro-RO"/>
        </w:rPr>
      </w:pPr>
      <w:r w:rsidRPr="00FA4D6B">
        <w:rPr>
          <w:rFonts w:cs="Times New Roman"/>
          <w:color w:val="000000"/>
          <w:lang w:val="ro-RO" w:eastAsia="ro-RO" w:bidi="ro-RO"/>
        </w:rPr>
        <w:t xml:space="preserve">natura beneficiului sau a prejudiciului susceptibil de a acumula sau de a suferi de către orice persoană în </w:t>
      </w:r>
      <w:r w:rsidR="00AA61A0" w:rsidRPr="00FA4D6B">
        <w:rPr>
          <w:rFonts w:cs="Times New Roman"/>
          <w:color w:val="000000"/>
          <w:lang w:val="ro-RO" w:eastAsia="ro-RO" w:bidi="ro-RO"/>
        </w:rPr>
        <w:t>urma ”acomodării rezonabile”</w:t>
      </w:r>
    </w:p>
    <w:p w:rsidR="000D0F54" w:rsidRPr="00FA4D6B" w:rsidRDefault="000D0F54" w:rsidP="00AA61A0">
      <w:pPr>
        <w:pStyle w:val="ListParagraph"/>
        <w:numPr>
          <w:ilvl w:val="0"/>
          <w:numId w:val="47"/>
        </w:numPr>
        <w:jc w:val="both"/>
        <w:rPr>
          <w:rFonts w:cs="Times New Roman"/>
          <w:color w:val="000000"/>
          <w:lang w:val="ro-RO" w:eastAsia="ro-RO" w:bidi="ro-RO"/>
        </w:rPr>
      </w:pPr>
      <w:r w:rsidRPr="00FA4D6B">
        <w:rPr>
          <w:rFonts w:cs="Times New Roman"/>
          <w:color w:val="000000"/>
          <w:lang w:val="ro-RO" w:eastAsia="ro-RO" w:bidi="ro-RO"/>
        </w:rPr>
        <w:t>efectul dizabilității unei persoane în cauză</w:t>
      </w:r>
    </w:p>
    <w:p w:rsidR="000D0F54" w:rsidRPr="00FA4D6B" w:rsidRDefault="000D0F54" w:rsidP="00AA61A0">
      <w:pPr>
        <w:pStyle w:val="ListParagraph"/>
        <w:numPr>
          <w:ilvl w:val="0"/>
          <w:numId w:val="47"/>
        </w:numPr>
        <w:jc w:val="both"/>
        <w:rPr>
          <w:rFonts w:cs="Times New Roman"/>
          <w:color w:val="000000"/>
          <w:lang w:val="ro-RO" w:eastAsia="ro-RO" w:bidi="ro-RO"/>
        </w:rPr>
      </w:pPr>
      <w:r w:rsidRPr="00FA4D6B">
        <w:rPr>
          <w:rFonts w:cs="Times New Roman"/>
          <w:color w:val="000000"/>
          <w:lang w:val="ro-RO" w:eastAsia="ro-RO" w:bidi="ro-RO"/>
        </w:rPr>
        <w:t xml:space="preserve">circumstanțele financiare și suma estimată a cheltuielilor care trebuie efectuată de </w:t>
      </w:r>
      <w:r w:rsidR="00AA61A0" w:rsidRPr="00FA4D6B">
        <w:rPr>
          <w:rFonts w:cs="Times New Roman"/>
          <w:color w:val="000000"/>
          <w:lang w:val="ro-RO" w:eastAsia="ro-RO" w:bidi="ro-RO"/>
        </w:rPr>
        <w:t xml:space="preserve">angajator, care va include:  </w:t>
      </w:r>
      <w:r w:rsidRPr="00FA4D6B">
        <w:rPr>
          <w:rFonts w:cs="Times New Roman"/>
          <w:color w:val="000000"/>
          <w:lang w:val="ro-RO" w:eastAsia="ro-RO" w:bidi="ro-RO"/>
        </w:rPr>
        <w:t>costuri directe</w:t>
      </w:r>
      <w:r w:rsidR="00AA61A0" w:rsidRPr="00FA4D6B">
        <w:rPr>
          <w:rFonts w:cs="Times New Roman"/>
          <w:color w:val="000000"/>
          <w:lang w:val="ro-RO" w:eastAsia="ro-RO" w:bidi="ro-RO"/>
        </w:rPr>
        <w:t xml:space="preserve"> și </w:t>
      </w:r>
      <w:r w:rsidRPr="00FA4D6B">
        <w:rPr>
          <w:rFonts w:cs="Times New Roman"/>
          <w:color w:val="000000"/>
          <w:lang w:val="ro-RO" w:eastAsia="ro-RO" w:bidi="ro-RO"/>
        </w:rPr>
        <w:t xml:space="preserve"> orice </w:t>
      </w:r>
      <w:r w:rsidRPr="00FA4D6B">
        <w:rPr>
          <w:rStyle w:val="Emphasis"/>
          <w:lang w:val="ro-RO"/>
        </w:rPr>
        <w:t>compensare fiscală, subvenție sau alte beneficii financiare</w:t>
      </w:r>
      <w:r w:rsidRPr="00FA4D6B">
        <w:rPr>
          <w:rStyle w:val="SubtleEmphasis"/>
          <w:lang w:val="ro-RO"/>
        </w:rPr>
        <w:t xml:space="preserve"> </w:t>
      </w:r>
      <w:r w:rsidRPr="00FA4D6B">
        <w:rPr>
          <w:rFonts w:cs="Times New Roman"/>
          <w:color w:val="000000"/>
          <w:lang w:val="ro-RO" w:eastAsia="ro-RO" w:bidi="ro-RO"/>
        </w:rPr>
        <w:t>disponibile în legătură cu ajustarea sau în legătură cu angajarea persoanei în cauză</w:t>
      </w:r>
      <w:r w:rsidR="00AA61A0" w:rsidRPr="00FA4D6B">
        <w:rPr>
          <w:rFonts w:cs="Times New Roman"/>
          <w:color w:val="000000"/>
          <w:lang w:val="ro-RO" w:eastAsia="ro-RO" w:bidi="ro-RO"/>
        </w:rPr>
        <w:t xml:space="preserve"> etc.</w:t>
      </w:r>
    </w:p>
    <w:p w:rsidR="000D0F54" w:rsidRPr="00FA4D6B" w:rsidRDefault="00AA61A0" w:rsidP="00AA61A0">
      <w:pPr>
        <w:pStyle w:val="ListParagraph"/>
        <w:numPr>
          <w:ilvl w:val="0"/>
          <w:numId w:val="47"/>
        </w:numPr>
        <w:jc w:val="both"/>
        <w:rPr>
          <w:rFonts w:cs="Times New Roman"/>
          <w:color w:val="000000"/>
          <w:lang w:val="ro-RO" w:eastAsia="ro-RO" w:bidi="ro-RO"/>
        </w:rPr>
      </w:pPr>
      <w:r w:rsidRPr="00FA4D6B">
        <w:rPr>
          <w:rFonts w:cs="Times New Roman"/>
          <w:color w:val="000000"/>
          <w:lang w:val="ro-RO" w:eastAsia="ro-RO" w:bidi="ro-RO"/>
        </w:rPr>
        <w:t>orice beneficiu sau detriment al ajustării vizate pentru acces sau oportunitate pentru alți angajați sau potențiali angajați, clienți sau clienți sau alte persoane care ar putea fi afectate</w:t>
      </w:r>
    </w:p>
    <w:p w:rsidR="000D0F54" w:rsidRPr="00FA4D6B" w:rsidRDefault="00AA61A0" w:rsidP="00187CDE">
      <w:pPr>
        <w:jc w:val="both"/>
        <w:rPr>
          <w:rFonts w:cs="Times New Roman"/>
          <w:color w:val="000000"/>
          <w:lang w:val="ro-RO" w:eastAsia="ro-RO" w:bidi="ro-RO"/>
        </w:rPr>
      </w:pPr>
      <w:r w:rsidRPr="00FA4D6B">
        <w:rPr>
          <w:rFonts w:cs="Times New Roman"/>
          <w:color w:val="000000"/>
          <w:lang w:val="ro-RO" w:eastAsia="ro-RO" w:bidi="ro-RO"/>
        </w:rPr>
        <w:t>Observăm că subvențiile sunt măsuri stimulatorii care ajută angajatorii să-și crească capacitatea de a oferi ”acomodarea rezonabi</w:t>
      </w:r>
      <w:r w:rsidR="00A85E9B" w:rsidRPr="00FA4D6B">
        <w:rPr>
          <w:rFonts w:cs="Times New Roman"/>
          <w:color w:val="000000"/>
          <w:lang w:val="ro-RO" w:eastAsia="ro-RO" w:bidi="ro-RO"/>
        </w:rPr>
        <w:t>lă” persoanelor cu dizabilități</w:t>
      </w:r>
      <w:r w:rsidR="00451A5C" w:rsidRPr="00FA4D6B">
        <w:rPr>
          <w:rFonts w:cs="Times New Roman"/>
          <w:color w:val="000000"/>
          <w:lang w:val="ro-RO" w:eastAsia="ro-RO" w:bidi="ro-RO"/>
        </w:rPr>
        <w:t>,</w:t>
      </w:r>
      <w:r w:rsidR="00A85E9B" w:rsidRPr="00FA4D6B">
        <w:rPr>
          <w:rFonts w:cs="Times New Roman"/>
          <w:color w:val="000000"/>
          <w:lang w:val="ro-RO" w:eastAsia="ro-RO" w:bidi="ro-RO"/>
        </w:rPr>
        <w:t xml:space="preserve"> care au nevoie.</w:t>
      </w:r>
    </w:p>
    <w:p w:rsidR="00E77F7C" w:rsidRPr="00FA4D6B" w:rsidRDefault="00E77F7C" w:rsidP="00187CDE">
      <w:pPr>
        <w:jc w:val="both"/>
        <w:rPr>
          <w:rFonts w:cs="Times New Roman"/>
          <w:color w:val="000000"/>
          <w:lang w:val="ro-RO" w:eastAsia="ro-RO" w:bidi="ro-RO"/>
        </w:rPr>
      </w:pPr>
    </w:p>
    <w:p w:rsidR="00C36A92" w:rsidRPr="00FA4D6B" w:rsidRDefault="00C36A92">
      <w:pPr>
        <w:rPr>
          <w:rFonts w:cs="Times New Roman"/>
          <w:color w:val="000000"/>
          <w:lang w:val="ro-RO" w:eastAsia="ro-RO" w:bidi="ro-RO"/>
        </w:rPr>
      </w:pPr>
      <w:r w:rsidRPr="00FA4D6B">
        <w:rPr>
          <w:rFonts w:cs="Times New Roman"/>
          <w:color w:val="000000"/>
          <w:lang w:val="ro-RO" w:eastAsia="ro-RO" w:bidi="ro-RO"/>
        </w:rPr>
        <w:br w:type="page"/>
      </w:r>
    </w:p>
    <w:p w:rsidR="00652767" w:rsidRPr="00FA4D6B" w:rsidRDefault="003A6423" w:rsidP="00281BB9">
      <w:pPr>
        <w:pStyle w:val="Heading1"/>
        <w:rPr>
          <w:b/>
          <w:lang w:val="ro-RO"/>
        </w:rPr>
      </w:pPr>
      <w:bookmarkStart w:id="31" w:name="_Toc32971248"/>
      <w:bookmarkStart w:id="32" w:name="_Toc42186211"/>
      <w:r w:rsidRPr="00FA4D6B">
        <w:rPr>
          <w:b/>
          <w:lang w:val="ro-RO"/>
        </w:rPr>
        <w:t xml:space="preserve">3. </w:t>
      </w:r>
      <w:r w:rsidR="00346DE2" w:rsidRPr="00FA4D6B">
        <w:rPr>
          <w:b/>
          <w:lang w:val="ro-RO"/>
        </w:rPr>
        <w:t>Aspecte comune privind</w:t>
      </w:r>
      <w:r w:rsidRPr="00FA4D6B">
        <w:rPr>
          <w:b/>
          <w:lang w:val="ro-RO"/>
        </w:rPr>
        <w:t xml:space="preserve"> aplicarea măsurilor de subvenționare </w:t>
      </w:r>
      <w:r w:rsidR="00652767" w:rsidRPr="00FA4D6B">
        <w:rPr>
          <w:b/>
          <w:lang w:val="ro-RO"/>
        </w:rPr>
        <w:t>prevăzute de art.36 și art.38 din Legea 105/2018</w:t>
      </w:r>
      <w:bookmarkEnd w:id="31"/>
      <w:bookmarkEnd w:id="32"/>
    </w:p>
    <w:p w:rsidR="003A6423" w:rsidRPr="00FA4D6B" w:rsidRDefault="003A6423" w:rsidP="003A6423">
      <w:pPr>
        <w:rPr>
          <w:lang w:val="ro-RO"/>
        </w:rPr>
      </w:pPr>
    </w:p>
    <w:p w:rsidR="00652767" w:rsidRPr="00FA4D6B" w:rsidRDefault="003A6423" w:rsidP="003A6423">
      <w:pPr>
        <w:pStyle w:val="Heading2"/>
        <w:rPr>
          <w:b/>
          <w:lang w:val="ro-RO"/>
        </w:rPr>
      </w:pPr>
      <w:bookmarkStart w:id="33" w:name="_Toc32971249"/>
      <w:bookmarkStart w:id="34" w:name="_Toc42186212"/>
      <w:r w:rsidRPr="00FA4D6B">
        <w:rPr>
          <w:b/>
          <w:lang w:val="ro-RO"/>
        </w:rPr>
        <w:t xml:space="preserve">3.1. </w:t>
      </w:r>
      <w:r w:rsidR="00652767" w:rsidRPr="00FA4D6B">
        <w:rPr>
          <w:b/>
          <w:lang w:val="ro-RO"/>
        </w:rPr>
        <w:t>Beneficiari subvențiilor</w:t>
      </w:r>
      <w:bookmarkEnd w:id="33"/>
      <w:bookmarkEnd w:id="34"/>
    </w:p>
    <w:p w:rsidR="00652767" w:rsidRPr="00FA4D6B" w:rsidRDefault="00652767" w:rsidP="00346DE2">
      <w:pPr>
        <w:jc w:val="both"/>
        <w:rPr>
          <w:lang w:val="ro-RO"/>
        </w:rPr>
      </w:pPr>
      <w:r w:rsidRPr="00FA4D6B">
        <w:rPr>
          <w:lang w:val="ro-RO"/>
        </w:rPr>
        <w:t>Subvențiile prevăzute</w:t>
      </w:r>
      <w:r w:rsidR="00346DE2" w:rsidRPr="00FA4D6B">
        <w:rPr>
          <w:lang w:val="ro-RO"/>
        </w:rPr>
        <w:t xml:space="preserve"> de art.36 și art.38 din</w:t>
      </w:r>
      <w:r w:rsidRPr="00FA4D6B">
        <w:rPr>
          <w:lang w:val="ro-RO"/>
        </w:rPr>
        <w:t xml:space="preserve"> Legea 105/2018 pot fi acordate persoanelor cu dizabilități care îndeplinesc două condiții</w:t>
      </w:r>
      <w:r w:rsidR="00346DE2" w:rsidRPr="00FA4D6B">
        <w:rPr>
          <w:lang w:val="ro-RO"/>
        </w:rPr>
        <w:t xml:space="preserve"> de bază</w:t>
      </w:r>
      <w:r w:rsidRPr="00FA4D6B">
        <w:rPr>
          <w:lang w:val="ro-RO"/>
        </w:rPr>
        <w:t xml:space="preserve">: sunt înregistrate cu statut de șomer STOFM și sunt angajați pe o perioadă nedeterminată. </w:t>
      </w:r>
    </w:p>
    <w:p w:rsidR="00E67DC4" w:rsidRPr="00FA4D6B" w:rsidRDefault="00E67DC4" w:rsidP="00346DE2">
      <w:pPr>
        <w:jc w:val="both"/>
        <w:rPr>
          <w:lang w:val="ro-RO"/>
        </w:rPr>
      </w:pPr>
      <w:r w:rsidRPr="00FA4D6B">
        <w:rPr>
          <w:lang w:val="ro-RO"/>
        </w:rPr>
        <w:t>Legea 105/2018 și Procedura, stabilesc condiții specifice pentru beneficiari.</w:t>
      </w:r>
    </w:p>
    <w:p w:rsidR="00346DE2" w:rsidRPr="00FA4D6B" w:rsidRDefault="00346DE2" w:rsidP="00346DE2">
      <w:pPr>
        <w:spacing w:after="0" w:line="240" w:lineRule="auto"/>
        <w:jc w:val="both"/>
        <w:rPr>
          <w:rFonts w:eastAsia="Times New Roman" w:cs="Times New Roman"/>
          <w:szCs w:val="24"/>
          <w:lang w:val="ro-RO" w:eastAsia="ru-RU"/>
        </w:rPr>
      </w:pPr>
      <w:r w:rsidRPr="00FA4D6B">
        <w:rPr>
          <w:rFonts w:eastAsia="Times New Roman" w:cs="Times New Roman"/>
          <w:szCs w:val="24"/>
          <w:lang w:val="ro-RO" w:eastAsia="ru-RU"/>
        </w:rPr>
        <w:t>În baza art. 36 ”Subvenţionarea locurilor de muncă” se organizează pentru ”şomerii care necesită suport suplimentar pe piaţa muncii” menționate la art.23 alin.(3) lit.c), e)–j) și anume: persoanele cu dizabilităţi; persoanele cu vîrstă de 50 de ani şi peste; persoanele eliberate din locurile de detenţie; victimele traficului de fiinţe umane, după reabilitarea psihologică şi socială; persoanele care se luptă cu consumul de substanţe stupefiante ori psihotrope, după reabilitarea socială şi psihologică; victimele violenţei în familie; alte categorii supuse riscului de excluziune socială stabilite prin lege sau de către Guvern.</w:t>
      </w:r>
    </w:p>
    <w:p w:rsidR="00E67DC4" w:rsidRPr="00FA4D6B" w:rsidRDefault="00E67DC4" w:rsidP="00346DE2">
      <w:pPr>
        <w:spacing w:after="0" w:line="240" w:lineRule="auto"/>
        <w:jc w:val="both"/>
        <w:rPr>
          <w:rFonts w:eastAsia="Times New Roman" w:cs="Times New Roman"/>
          <w:szCs w:val="24"/>
          <w:lang w:val="ro-RO" w:eastAsia="ru-RU"/>
        </w:rPr>
      </w:pPr>
    </w:p>
    <w:p w:rsidR="00E67DC4" w:rsidRPr="00FA4D6B" w:rsidRDefault="00E67DC4" w:rsidP="00E67DC4">
      <w:pPr>
        <w:jc w:val="both"/>
        <w:rPr>
          <w:rFonts w:eastAsia="Times New Roman" w:cs="Times New Roman"/>
          <w:szCs w:val="24"/>
          <w:lang w:val="ro-RO" w:eastAsia="ru-RU"/>
        </w:rPr>
      </w:pPr>
      <w:r w:rsidRPr="00FA4D6B">
        <w:rPr>
          <w:rFonts w:eastAsia="Times New Roman" w:cs="Times New Roman"/>
          <w:b/>
          <w:bCs/>
          <w:szCs w:val="24"/>
          <w:lang w:val="ro-RO" w:eastAsia="ru-RU"/>
        </w:rPr>
        <w:t>Conform punctului 6 din Procedura de acordare a subvențiilor pe art.38: ”</w:t>
      </w:r>
      <w:r w:rsidRPr="00FA4D6B">
        <w:rPr>
          <w:rFonts w:eastAsia="Times New Roman" w:cs="Times New Roman"/>
          <w:szCs w:val="24"/>
          <w:lang w:val="ro-RO" w:eastAsia="ru-RU"/>
        </w:rPr>
        <w:t xml:space="preserve">Sînt direcţionate pentru angajare în condiţiile măsurii respective persoanele cu dizabilităţi cărora li se recomandă în programul individual de reabilitare şi incluziune socială încadrarea în cîmpul muncii şi </w:t>
      </w:r>
      <w:r w:rsidRPr="00FA4D6B">
        <w:rPr>
          <w:rFonts w:eastAsia="Times New Roman" w:cs="Times New Roman"/>
          <w:szCs w:val="24"/>
          <w:u w:val="single"/>
          <w:lang w:val="ro-RO" w:eastAsia="ru-RU"/>
        </w:rPr>
        <w:t>adaptarea locului de muncă conform necesităţilor individuale</w:t>
      </w:r>
      <w:r w:rsidRPr="00FA4D6B">
        <w:rPr>
          <w:rFonts w:eastAsia="Times New Roman" w:cs="Times New Roman"/>
          <w:szCs w:val="24"/>
          <w:lang w:val="ro-RO" w:eastAsia="ru-RU"/>
        </w:rPr>
        <w:t>”</w:t>
      </w:r>
    </w:p>
    <w:p w:rsidR="00E67DC4" w:rsidRPr="00FA4D6B" w:rsidRDefault="00E67DC4" w:rsidP="00E67DC4">
      <w:pPr>
        <w:jc w:val="both"/>
        <w:rPr>
          <w:rFonts w:cs="Times New Roman"/>
          <w:szCs w:val="24"/>
          <w:lang w:val="ro-RO" w:eastAsia="ru-RU"/>
        </w:rPr>
      </w:pPr>
      <w:r w:rsidRPr="00FA4D6B">
        <w:rPr>
          <w:rFonts w:cs="Times New Roman"/>
          <w:szCs w:val="24"/>
          <w:lang w:val="ro-RO" w:eastAsia="ru-RU"/>
        </w:rPr>
        <w:t>Recomandarea ”</w:t>
      </w:r>
      <w:r w:rsidRPr="00FA4D6B">
        <w:rPr>
          <w:lang w:val="ro-RO"/>
        </w:rPr>
        <w:t xml:space="preserve">Adaptarea locului de muncă, inclusiv tehnologii”, a început să fie inclusă în programul individual de reabilitare, </w:t>
      </w:r>
      <w:r w:rsidRPr="00FA4D6B">
        <w:rPr>
          <w:rFonts w:cs="Times New Roman"/>
          <w:szCs w:val="24"/>
          <w:lang w:val="ro-RO" w:eastAsia="ru-RU"/>
        </w:rPr>
        <w:t>din mai 2019 când a intrat în vigoare</w:t>
      </w:r>
      <w:r w:rsidRPr="00FA4D6B">
        <w:rPr>
          <w:rFonts w:eastAsia="Times New Roman" w:cs="Times New Roman"/>
          <w:szCs w:val="24"/>
          <w:lang w:val="ro-RO" w:eastAsia="ru-RU"/>
        </w:rPr>
        <w:t xml:space="preserve"> Hotărârea </w:t>
      </w:r>
      <w:r w:rsidRPr="00FA4D6B">
        <w:rPr>
          <w:rFonts w:cs="Times New Roman"/>
          <w:szCs w:val="24"/>
          <w:lang w:val="ro-RO" w:eastAsia="ru-RU"/>
        </w:rPr>
        <w:t xml:space="preserve">Guvernului nr. 357/18.04.2018 cu privire la determinarea dizabilității. Astfel un număr redus de persoane cu dizabilități beneficiază de această recomandare. În 2019 </w:t>
      </w:r>
      <w:r w:rsidR="005E7A95" w:rsidRPr="00FA4D6B">
        <w:rPr>
          <w:rFonts w:cs="Times New Roman"/>
          <w:szCs w:val="24"/>
          <w:lang w:val="ro-RO" w:eastAsia="ru-RU"/>
        </w:rPr>
        <w:t>recomandarea ”a</w:t>
      </w:r>
      <w:r w:rsidR="005E7A95" w:rsidRPr="00FA4D6B">
        <w:rPr>
          <w:lang w:val="ro-RO"/>
        </w:rPr>
        <w:t xml:space="preserve">daptarea locului de muncă” a fost oferită pentru  9822 persoane cu dizabilități. </w:t>
      </w:r>
      <w:r w:rsidR="005E7A95" w:rsidRPr="00FA4D6B">
        <w:rPr>
          <w:rStyle w:val="FootnoteReference"/>
          <w:lang w:val="ro-RO"/>
        </w:rPr>
        <w:footnoteReference w:id="9"/>
      </w:r>
      <w:r w:rsidR="005E7A95" w:rsidRPr="00FA4D6B">
        <w:rPr>
          <w:lang w:val="ro-RO"/>
        </w:rPr>
        <w:t xml:space="preserve"> Ceia ce constituie 5,5 % din numărul total al persoanelor cu dizabilități înregistrați în Republica Moldova. </w:t>
      </w:r>
    </w:p>
    <w:p w:rsidR="00E67DC4" w:rsidRPr="00FA4D6B" w:rsidRDefault="00E67DC4" w:rsidP="00346DE2">
      <w:pPr>
        <w:spacing w:after="0" w:line="240" w:lineRule="auto"/>
        <w:jc w:val="both"/>
        <w:rPr>
          <w:rFonts w:eastAsia="Times New Roman" w:cs="Times New Roman"/>
          <w:szCs w:val="24"/>
          <w:lang w:val="ro-RO" w:eastAsia="ru-RU"/>
        </w:rPr>
      </w:pPr>
    </w:p>
    <w:p w:rsidR="00244001" w:rsidRPr="00FA4D6B" w:rsidRDefault="00D150E6" w:rsidP="00244001">
      <w:pPr>
        <w:jc w:val="both"/>
        <w:rPr>
          <w:rFonts w:eastAsia="Times New Roman" w:cs="Times New Roman"/>
          <w:szCs w:val="24"/>
          <w:lang w:val="ro-RO" w:eastAsia="ru-RU"/>
        </w:rPr>
      </w:pPr>
      <w:r w:rsidRPr="00FA4D6B">
        <w:rPr>
          <w:rFonts w:cs="Times New Roman"/>
          <w:b/>
          <w:szCs w:val="24"/>
          <w:lang w:val="ro-RO"/>
        </w:rPr>
        <w:t xml:space="preserve">1) </w:t>
      </w:r>
      <w:r w:rsidR="00244001" w:rsidRPr="00FA4D6B">
        <w:rPr>
          <w:rFonts w:eastAsia="Times New Roman" w:cs="Times New Roman"/>
          <w:b/>
          <w:szCs w:val="24"/>
          <w:lang w:val="ro-RO" w:eastAsia="ru-RU"/>
        </w:rPr>
        <w:t>Din numărul total de persoane cu dizabilități, beneficiarii reali ai subvenției pot fi doar persoanele cu dizabilități înregistrate cu ”statut de șomer”.</w:t>
      </w:r>
    </w:p>
    <w:p w:rsidR="00B42F74" w:rsidRPr="00FA4D6B" w:rsidRDefault="00B42F74" w:rsidP="00346DE2">
      <w:pPr>
        <w:jc w:val="both"/>
        <w:rPr>
          <w:sz w:val="23"/>
          <w:szCs w:val="23"/>
          <w:lang w:val="ro-RO"/>
        </w:rPr>
      </w:pPr>
      <w:r w:rsidRPr="00FA4D6B">
        <w:rPr>
          <w:rFonts w:cs="Times New Roman"/>
          <w:szCs w:val="24"/>
          <w:lang w:val="ro-RO"/>
        </w:rPr>
        <w:t>De subvenții poate doar cei care au fost înregistrați cu statut de șomer</w:t>
      </w:r>
      <w:r w:rsidRPr="00FA4D6B">
        <w:rPr>
          <w:rFonts w:cs="Times New Roman"/>
          <w:b/>
          <w:szCs w:val="24"/>
          <w:lang w:val="ro-RO"/>
        </w:rPr>
        <w:t xml:space="preserve"> </w:t>
      </w:r>
      <w:r w:rsidR="00244001" w:rsidRPr="00FA4D6B">
        <w:rPr>
          <w:rFonts w:cs="Times New Roman"/>
          <w:szCs w:val="24"/>
          <w:lang w:val="ro-RO"/>
        </w:rPr>
        <w:t>a</w:t>
      </w:r>
      <w:r w:rsidRPr="00FA4D6B">
        <w:rPr>
          <w:rFonts w:cs="Times New Roman"/>
          <w:szCs w:val="24"/>
          <w:lang w:val="ro-RO"/>
        </w:rPr>
        <w:t>ceasta reduce substanțial numărul beneficiarilor potențiali.</w:t>
      </w:r>
      <w:r w:rsidRPr="00FA4D6B">
        <w:rPr>
          <w:rFonts w:cs="Times New Roman"/>
          <w:b/>
          <w:szCs w:val="24"/>
          <w:lang w:val="ro-RO"/>
        </w:rPr>
        <w:t xml:space="preserve"> </w:t>
      </w:r>
      <w:r w:rsidR="00244001" w:rsidRPr="00FA4D6B">
        <w:rPr>
          <w:rFonts w:cs="Times New Roman"/>
          <w:szCs w:val="24"/>
          <w:lang w:val="ro-RO"/>
        </w:rPr>
        <w:t>Dacă pornim de la faptul că</w:t>
      </w:r>
      <w:r w:rsidR="00244001" w:rsidRPr="00FA4D6B">
        <w:rPr>
          <w:rFonts w:cs="Times New Roman"/>
          <w:b/>
          <w:szCs w:val="24"/>
          <w:lang w:val="ro-RO"/>
        </w:rPr>
        <w:t xml:space="preserve"> î</w:t>
      </w:r>
      <w:r w:rsidRPr="00FA4D6B">
        <w:rPr>
          <w:rFonts w:cs="Times New Roman"/>
          <w:szCs w:val="24"/>
          <w:lang w:val="ro-RO"/>
        </w:rPr>
        <w:t xml:space="preserve">n </w:t>
      </w:r>
      <w:r w:rsidRPr="00FA4D6B">
        <w:rPr>
          <w:rFonts w:eastAsia="Times New Roman" w:cs="Times New Roman"/>
          <w:szCs w:val="24"/>
          <w:lang w:val="ro-RO" w:eastAsia="ru-RU"/>
        </w:rPr>
        <w:t>Republica Moldova sunt 176,1 mii persoane cu grad de dizabilitate</w:t>
      </w:r>
      <w:r w:rsidR="008B24E7" w:rsidRPr="00FA4D6B">
        <w:rPr>
          <w:rFonts w:eastAsia="Times New Roman" w:cs="Times New Roman"/>
          <w:szCs w:val="24"/>
          <w:lang w:val="ro-RO" w:eastAsia="ru-RU"/>
        </w:rPr>
        <w:t xml:space="preserve"> (6,57% din populație)</w:t>
      </w:r>
      <w:r w:rsidRPr="00FA4D6B">
        <w:rPr>
          <w:rFonts w:eastAsia="Times New Roman" w:cs="Times New Roman"/>
          <w:szCs w:val="24"/>
          <w:lang w:val="ro-RO" w:eastAsia="ru-RU"/>
        </w:rPr>
        <w:t>, dintre care 165,5 mii, adulți cu dizabilități</w:t>
      </w:r>
      <w:r w:rsidRPr="00FA4D6B">
        <w:rPr>
          <w:rStyle w:val="FootnoteReference"/>
          <w:rFonts w:eastAsia="Times New Roman" w:cs="Times New Roman"/>
          <w:szCs w:val="24"/>
          <w:lang w:val="ro-RO" w:eastAsia="ru-RU"/>
        </w:rPr>
        <w:t xml:space="preserve"> </w:t>
      </w:r>
      <w:r w:rsidRPr="00FA4D6B">
        <w:rPr>
          <w:rStyle w:val="FootnoteReference"/>
          <w:rFonts w:eastAsia="Times New Roman" w:cs="Times New Roman"/>
          <w:szCs w:val="24"/>
          <w:lang w:val="ro-RO" w:eastAsia="ru-RU"/>
        </w:rPr>
        <w:footnoteReference w:id="10"/>
      </w:r>
      <w:r w:rsidRPr="00FA4D6B">
        <w:rPr>
          <w:rFonts w:cs="Times New Roman"/>
          <w:b/>
          <w:szCs w:val="24"/>
          <w:lang w:val="ro-RO"/>
        </w:rPr>
        <w:t xml:space="preserve"> </w:t>
      </w:r>
      <w:r w:rsidR="00B275DC" w:rsidRPr="00FA4D6B">
        <w:rPr>
          <w:rFonts w:cs="Times New Roman"/>
          <w:szCs w:val="24"/>
          <w:lang w:val="ro-RO"/>
        </w:rPr>
        <w:t>Iar p</w:t>
      </w:r>
      <w:r w:rsidRPr="00FA4D6B">
        <w:rPr>
          <w:sz w:val="23"/>
          <w:szCs w:val="23"/>
          <w:lang w:val="ro-RO"/>
        </w:rPr>
        <w:t xml:space="preserve">e parcursul anului 2019 la STOFM au fost înregistrate ca șomeri </w:t>
      </w:r>
      <w:r w:rsidR="00B275DC" w:rsidRPr="00FA4D6B">
        <w:rPr>
          <w:sz w:val="23"/>
          <w:szCs w:val="23"/>
          <w:lang w:val="ro-RO"/>
        </w:rPr>
        <w:t>600 persoane cu dizabilități</w:t>
      </w:r>
      <w:r w:rsidR="008B24E7" w:rsidRPr="00FA4D6B">
        <w:rPr>
          <w:sz w:val="23"/>
          <w:szCs w:val="23"/>
          <w:lang w:val="ro-RO"/>
        </w:rPr>
        <w:t xml:space="preserve"> (1,9% din total șomeri înregistrați)</w:t>
      </w:r>
      <w:r w:rsidR="00B275DC" w:rsidRPr="00FA4D6B">
        <w:rPr>
          <w:sz w:val="23"/>
          <w:szCs w:val="23"/>
          <w:lang w:val="ro-RO"/>
        </w:rPr>
        <w:t xml:space="preserve">. Vedem că ar avea acces la subvenții doar </w:t>
      </w:r>
      <w:r w:rsidR="00244001" w:rsidRPr="00FA4D6B">
        <w:rPr>
          <w:sz w:val="23"/>
          <w:szCs w:val="23"/>
          <w:lang w:val="ro-RO"/>
        </w:rPr>
        <w:t>0,</w:t>
      </w:r>
      <w:r w:rsidR="00B275DC" w:rsidRPr="00FA4D6B">
        <w:rPr>
          <w:sz w:val="23"/>
          <w:szCs w:val="23"/>
          <w:lang w:val="ro-RO"/>
        </w:rPr>
        <w:t>3</w:t>
      </w:r>
      <w:r w:rsidRPr="00FA4D6B">
        <w:rPr>
          <w:sz w:val="23"/>
          <w:szCs w:val="23"/>
          <w:lang w:val="ro-RO"/>
        </w:rPr>
        <w:t>%</w:t>
      </w:r>
      <w:r w:rsidR="00B275DC" w:rsidRPr="00FA4D6B">
        <w:rPr>
          <w:sz w:val="23"/>
          <w:szCs w:val="23"/>
          <w:lang w:val="ro-RO"/>
        </w:rPr>
        <w:t xml:space="preserve"> din </w:t>
      </w:r>
      <w:r w:rsidR="00244001" w:rsidRPr="00FA4D6B">
        <w:rPr>
          <w:sz w:val="23"/>
          <w:szCs w:val="23"/>
          <w:lang w:val="ro-RO"/>
        </w:rPr>
        <w:t>numărul total al adulților cu dizabilități</w:t>
      </w:r>
      <w:r w:rsidRPr="00FA4D6B">
        <w:rPr>
          <w:sz w:val="23"/>
          <w:szCs w:val="23"/>
          <w:lang w:val="ro-RO"/>
        </w:rPr>
        <w:t>.</w:t>
      </w:r>
      <w:r w:rsidR="00F56D5B">
        <w:rPr>
          <w:sz w:val="23"/>
          <w:szCs w:val="23"/>
          <w:lang w:val="ro-RO"/>
        </w:rPr>
        <w:t xml:space="preserve"> Figura 4.</w:t>
      </w:r>
    </w:p>
    <w:p w:rsidR="00AB2507" w:rsidRPr="00FA4D6B" w:rsidRDefault="00AB2507" w:rsidP="00AB2507">
      <w:pPr>
        <w:jc w:val="both"/>
        <w:rPr>
          <w:rFonts w:eastAsia="Times New Roman" w:cs="Times New Roman"/>
          <w:b/>
          <w:szCs w:val="24"/>
          <w:lang w:val="ro-RO" w:eastAsia="ru-RU"/>
        </w:rPr>
      </w:pPr>
      <w:r w:rsidRPr="00FA4D6B">
        <w:rPr>
          <w:rFonts w:eastAsia="Times New Roman" w:cs="Times New Roman"/>
          <w:b/>
          <w:szCs w:val="24"/>
          <w:lang w:val="ro-RO" w:eastAsia="ru-RU"/>
        </w:rPr>
        <w:t>Figura</w:t>
      </w:r>
      <w:r w:rsidR="00F56D5B">
        <w:rPr>
          <w:rFonts w:eastAsia="Times New Roman" w:cs="Times New Roman"/>
          <w:b/>
          <w:szCs w:val="24"/>
          <w:lang w:val="ro-RO" w:eastAsia="ru-RU"/>
        </w:rPr>
        <w:t xml:space="preserve"> 4</w:t>
      </w:r>
      <w:r w:rsidRPr="00FA4D6B">
        <w:rPr>
          <w:rFonts w:eastAsia="Times New Roman" w:cs="Times New Roman"/>
          <w:b/>
          <w:szCs w:val="24"/>
          <w:lang w:val="ro-RO" w:eastAsia="ru-RU"/>
        </w:rPr>
        <w:t xml:space="preserve">  . Numărul persoanelor cu dizabilități înregistrați cu statut de șomer 2014-2018</w:t>
      </w:r>
    </w:p>
    <w:p w:rsidR="00AB2507" w:rsidRPr="00FA4D6B" w:rsidRDefault="00AB2507" w:rsidP="00346DE2">
      <w:pPr>
        <w:jc w:val="both"/>
        <w:rPr>
          <w:sz w:val="23"/>
          <w:szCs w:val="23"/>
          <w:lang w:val="ro-RO"/>
        </w:rPr>
      </w:pPr>
      <w:r w:rsidRPr="00FA4D6B">
        <w:rPr>
          <w:noProof/>
          <w:lang w:val="ro-RO" w:eastAsia="ro-RO"/>
        </w:rPr>
        <w:drawing>
          <wp:inline distT="0" distB="0" distL="0" distR="0" wp14:anchorId="5AE4F27D" wp14:editId="1C3781F3">
            <wp:extent cx="5408797" cy="107366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9961" cy="1075881"/>
                    </a:xfrm>
                    <a:prstGeom prst="rect">
                      <a:avLst/>
                    </a:prstGeom>
                  </pic:spPr>
                </pic:pic>
              </a:graphicData>
            </a:graphic>
          </wp:inline>
        </w:drawing>
      </w:r>
    </w:p>
    <w:p w:rsidR="00AB2507" w:rsidRPr="00FA4D6B" w:rsidRDefault="00AB2507" w:rsidP="00AB2507">
      <w:pPr>
        <w:jc w:val="center"/>
        <w:rPr>
          <w:rFonts w:ascii="Times New Roman CYR" w:hAnsi="Times New Roman CYR" w:cs="Times New Roman CYR"/>
          <w:sz w:val="20"/>
          <w:szCs w:val="24"/>
          <w:lang w:val="ro-RO"/>
        </w:rPr>
      </w:pPr>
      <w:r w:rsidRPr="00FA4D6B">
        <w:rPr>
          <w:rFonts w:ascii="Times New Roman CYR" w:hAnsi="Times New Roman CYR" w:cs="Times New Roman CYR"/>
          <w:sz w:val="20"/>
          <w:szCs w:val="24"/>
          <w:lang w:val="ro-RO"/>
        </w:rPr>
        <w:t>sursa: ANOFM</w:t>
      </w:r>
    </w:p>
    <w:p w:rsidR="007A0CDB" w:rsidRPr="00FA4D6B" w:rsidRDefault="007A0CDB" w:rsidP="007A0CDB">
      <w:pPr>
        <w:jc w:val="both"/>
        <w:rPr>
          <w:rFonts w:eastAsia="Times New Roman" w:cs="Times New Roman"/>
          <w:szCs w:val="24"/>
          <w:lang w:val="ro-RO" w:eastAsia="ru-RU"/>
        </w:rPr>
      </w:pPr>
      <w:r w:rsidRPr="00FA4D6B">
        <w:rPr>
          <w:rFonts w:eastAsia="Times New Roman" w:cs="Times New Roman"/>
          <w:szCs w:val="24"/>
          <w:lang w:val="ro-RO" w:eastAsia="ru-RU"/>
        </w:rPr>
        <w:t>Cerința ca beneficiarul subvenției să aibă statut de șomer nu pare să fie o problemă</w:t>
      </w:r>
      <w:r w:rsidRPr="00FA4D6B">
        <w:rPr>
          <w:rFonts w:eastAsia="Times New Roman" w:cs="Times New Roman"/>
          <w:b/>
          <w:szCs w:val="24"/>
          <w:lang w:val="ro-RO" w:eastAsia="ru-RU"/>
        </w:rPr>
        <w:t>.</w:t>
      </w:r>
      <w:r w:rsidRPr="00FA4D6B">
        <w:rPr>
          <w:rFonts w:eastAsia="Times New Roman" w:cs="Times New Roman"/>
          <w:szCs w:val="24"/>
          <w:lang w:val="ro-RO" w:eastAsia="ru-RU"/>
        </w:rPr>
        <w:t xml:space="preserve"> În încercarea de a preveni efectul ”pierderilor nerecuperabile” (”deadweight loss”, adică subvenționare persoanelor care oricum ar fi fost angajate de angajatori), subvențiile vizează acele persoane cu dizabilități care nu se pot angaja sine stătător, adică sunt în căutare de muncă și respectiv se adresează la STOFM. Mai mult ca atât conform pt. 14 din Procedură, ”Angajatorul poate identifica de sine stătător persoana din categoria celor prevăzute la art.23 alin.(3) lit.c, e-j) din </w:t>
      </w:r>
      <w:hyperlink r:id="rId10" w:history="1">
        <w:r w:rsidRPr="00FA4D6B">
          <w:rPr>
            <w:rFonts w:eastAsia="Times New Roman" w:cs="Times New Roman"/>
            <w:szCs w:val="24"/>
            <w:lang w:val="ro-RO" w:eastAsia="ru-RU"/>
          </w:rPr>
          <w:t>Lege</w:t>
        </w:r>
      </w:hyperlink>
      <w:r w:rsidRPr="00FA4D6B">
        <w:rPr>
          <w:rFonts w:eastAsia="Times New Roman" w:cs="Times New Roman"/>
          <w:szCs w:val="24"/>
          <w:lang w:val="ro-RO" w:eastAsia="ru-RU"/>
        </w:rPr>
        <w:t xml:space="preserve"> pentru a fi angajată, cu condiția că această persoană se înregistrează cu statut de şomer la subdiviziunea teritorială.”</w:t>
      </w:r>
    </w:p>
    <w:p w:rsidR="00626497" w:rsidRPr="00FA4D6B" w:rsidRDefault="00626497" w:rsidP="00626497">
      <w:pPr>
        <w:jc w:val="both"/>
        <w:rPr>
          <w:sz w:val="23"/>
          <w:szCs w:val="23"/>
          <w:lang w:val="ro-RO"/>
        </w:rPr>
      </w:pPr>
    </w:p>
    <w:p w:rsidR="00626497" w:rsidRPr="00FA4D6B" w:rsidRDefault="00626497" w:rsidP="00626497">
      <w:pPr>
        <w:jc w:val="both"/>
        <w:rPr>
          <w:sz w:val="23"/>
          <w:szCs w:val="23"/>
          <w:lang w:val="ro-RO"/>
        </w:rPr>
      </w:pPr>
      <w:r w:rsidRPr="00FA4D6B">
        <w:rPr>
          <w:sz w:val="23"/>
          <w:szCs w:val="23"/>
          <w:lang w:val="ro-RO"/>
        </w:rPr>
        <w:t xml:space="preserve">Considerăm că o problema este numărul mic de persoane cu dizabilități care se adresează la STOFM. O soluție ar fi ca serviciile acestora să fie mai accesibile și să corespundă mai mult necesităților persoanelor cu dizabilități aflate în căutarea unui loc de muncă. </w:t>
      </w:r>
    </w:p>
    <w:tbl>
      <w:tblPr>
        <w:tblStyle w:val="TableGrid"/>
        <w:tblW w:w="0" w:type="auto"/>
        <w:tblLook w:val="04A0" w:firstRow="1" w:lastRow="0" w:firstColumn="1" w:lastColumn="0" w:noHBand="0" w:noVBand="1"/>
      </w:tblPr>
      <w:tblGrid>
        <w:gridCol w:w="3397"/>
        <w:gridCol w:w="2478"/>
        <w:gridCol w:w="3470"/>
      </w:tblGrid>
      <w:tr w:rsidR="00234F3C" w:rsidRPr="00FA4D6B" w:rsidTr="00DE66E5">
        <w:tc>
          <w:tcPr>
            <w:tcW w:w="3397" w:type="dxa"/>
            <w:shd w:val="clear" w:color="auto" w:fill="BDD6EE" w:themeFill="accent1" w:themeFillTint="66"/>
          </w:tcPr>
          <w:p w:rsidR="00234F3C" w:rsidRPr="00FA4D6B" w:rsidRDefault="00234F3C" w:rsidP="00DE66E5">
            <w:pPr>
              <w:rPr>
                <w:b/>
                <w:sz w:val="22"/>
                <w:lang w:val="ro-RO"/>
              </w:rPr>
            </w:pPr>
            <w:r w:rsidRPr="00FA4D6B">
              <w:rPr>
                <w:b/>
                <w:sz w:val="22"/>
                <w:lang w:val="ro-RO"/>
              </w:rPr>
              <w:t>Actul normativ</w:t>
            </w:r>
          </w:p>
        </w:tc>
        <w:tc>
          <w:tcPr>
            <w:tcW w:w="2478" w:type="dxa"/>
            <w:shd w:val="clear" w:color="auto" w:fill="BDD6EE" w:themeFill="accent1" w:themeFillTint="66"/>
          </w:tcPr>
          <w:p w:rsidR="00234F3C" w:rsidRPr="00FA4D6B" w:rsidRDefault="00234F3C" w:rsidP="00DE66E5">
            <w:pPr>
              <w:rPr>
                <w:b/>
                <w:sz w:val="22"/>
                <w:lang w:val="ro-RO"/>
              </w:rPr>
            </w:pPr>
            <w:r w:rsidRPr="00FA4D6B">
              <w:rPr>
                <w:b/>
                <w:sz w:val="22"/>
                <w:lang w:val="ro-RO"/>
              </w:rPr>
              <w:t xml:space="preserve">Problema </w:t>
            </w:r>
          </w:p>
        </w:tc>
        <w:tc>
          <w:tcPr>
            <w:tcW w:w="3470" w:type="dxa"/>
            <w:shd w:val="clear" w:color="auto" w:fill="BDD6EE" w:themeFill="accent1" w:themeFillTint="66"/>
          </w:tcPr>
          <w:p w:rsidR="00234F3C" w:rsidRPr="00FA4D6B" w:rsidRDefault="00234F3C" w:rsidP="00DE66E5">
            <w:pPr>
              <w:rPr>
                <w:b/>
                <w:sz w:val="22"/>
                <w:lang w:val="ro-RO"/>
              </w:rPr>
            </w:pPr>
            <w:r w:rsidRPr="00FA4D6B">
              <w:rPr>
                <w:b/>
                <w:sz w:val="22"/>
                <w:lang w:val="ro-RO"/>
              </w:rPr>
              <w:t>Recomandare</w:t>
            </w:r>
          </w:p>
          <w:p w:rsidR="00234F3C" w:rsidRPr="00FA4D6B" w:rsidRDefault="00234F3C" w:rsidP="00DE66E5">
            <w:pPr>
              <w:rPr>
                <w:b/>
                <w:sz w:val="22"/>
                <w:lang w:val="ro-RO"/>
              </w:rPr>
            </w:pPr>
          </w:p>
        </w:tc>
      </w:tr>
      <w:tr w:rsidR="00234F3C" w:rsidRPr="00B43561" w:rsidTr="00DE66E5">
        <w:tc>
          <w:tcPr>
            <w:tcW w:w="3397" w:type="dxa"/>
          </w:tcPr>
          <w:p w:rsidR="00234F3C" w:rsidRPr="00FA4D6B" w:rsidRDefault="00234F3C" w:rsidP="00DE66E5">
            <w:pPr>
              <w:rPr>
                <w:rFonts w:cs="Times New Roman"/>
                <w:sz w:val="22"/>
                <w:lang w:val="ro-RO"/>
              </w:rPr>
            </w:pPr>
            <w:r w:rsidRPr="00FA4D6B">
              <w:rPr>
                <w:rFonts w:cs="Times New Roman"/>
                <w:sz w:val="22"/>
                <w:lang w:val="ro-RO"/>
              </w:rPr>
              <w:t>art. 20 al.1 Legea 105/2018</w:t>
            </w:r>
          </w:p>
          <w:p w:rsidR="00234F3C" w:rsidRPr="00FA4D6B" w:rsidRDefault="00234F3C" w:rsidP="00DE66E5">
            <w:pPr>
              <w:jc w:val="both"/>
              <w:rPr>
                <w:rFonts w:eastAsia="Times New Roman" w:cs="Times New Roman"/>
                <w:sz w:val="22"/>
                <w:lang w:val="ro-RO" w:eastAsia="ru-RU"/>
              </w:rPr>
            </w:pPr>
            <w:r w:rsidRPr="00FA4D6B">
              <w:rPr>
                <w:rFonts w:eastAsia="Times New Roman" w:cs="Times New Roman"/>
                <w:sz w:val="22"/>
                <w:lang w:val="ro-RO" w:eastAsia="ru-RU"/>
              </w:rPr>
              <w:t>(1) Şomer este considerată persoana aflată în căutarea unui loc de muncă, care întruneşte cumulativ următoarele condiţii:</w:t>
            </w:r>
          </w:p>
          <w:p w:rsidR="00234F3C" w:rsidRPr="00FA4D6B" w:rsidRDefault="00234F3C" w:rsidP="00DE66E5">
            <w:pPr>
              <w:rPr>
                <w:rFonts w:cs="Times New Roman"/>
                <w:sz w:val="22"/>
                <w:lang w:val="ro-RO"/>
              </w:rPr>
            </w:pPr>
            <w:r w:rsidRPr="00FA4D6B">
              <w:rPr>
                <w:rFonts w:eastAsia="Times New Roman" w:cs="Times New Roman"/>
                <w:sz w:val="22"/>
                <w:lang w:val="ro-RO" w:eastAsia="ru-RU"/>
              </w:rPr>
              <w:t>a) are vîrsta cuprinsă între 16 ani şi vîrsta stabilită pentru obţinerea dreptului la pensie pentru limită de vîrstă sau la o altă categorie de pensie, conform legislaţiei în vigoare, cu excepţia persoanelor care exercită dreptul la pensie de urmaş şi la pensie de dizabilitate</w:t>
            </w:r>
            <w:r w:rsidRPr="00FA4D6B">
              <w:rPr>
                <w:rFonts w:eastAsia="Times New Roman" w:cs="Times New Roman"/>
                <w:b/>
                <w:sz w:val="22"/>
                <w:lang w:val="ro-RO" w:eastAsia="ru-RU"/>
              </w:rPr>
              <w:t>, cărora li se recomandă încadrarea în cîmpul muncii în baza programului individual de reabilitare şi incluziune socială;</w:t>
            </w:r>
          </w:p>
        </w:tc>
        <w:tc>
          <w:tcPr>
            <w:tcW w:w="2478" w:type="dxa"/>
          </w:tcPr>
          <w:p w:rsidR="00234F3C" w:rsidRPr="00FA4D6B" w:rsidRDefault="00234F3C" w:rsidP="00DE66E5">
            <w:pPr>
              <w:rPr>
                <w:rFonts w:cs="Times New Roman"/>
                <w:sz w:val="22"/>
                <w:lang w:val="ro-RO"/>
              </w:rPr>
            </w:pPr>
            <w:r w:rsidRPr="00FA4D6B">
              <w:rPr>
                <w:rFonts w:cs="Times New Roman"/>
                <w:sz w:val="22"/>
                <w:lang w:val="ro-RO"/>
              </w:rPr>
              <w:t>Sunt excluși șomerii care au grad de dizabilitate fără termen și care nu au program individual de reabilitare.</w:t>
            </w:r>
          </w:p>
          <w:p w:rsidR="00234F3C" w:rsidRPr="00FA4D6B" w:rsidRDefault="00234F3C" w:rsidP="00DE66E5">
            <w:pPr>
              <w:rPr>
                <w:sz w:val="22"/>
                <w:lang w:val="ro-RO"/>
              </w:rPr>
            </w:pPr>
          </w:p>
        </w:tc>
        <w:tc>
          <w:tcPr>
            <w:tcW w:w="3470" w:type="dxa"/>
          </w:tcPr>
          <w:p w:rsidR="00234F3C" w:rsidRPr="00FA4D6B" w:rsidRDefault="00234F3C" w:rsidP="00DE66E5">
            <w:pPr>
              <w:rPr>
                <w:sz w:val="22"/>
                <w:lang w:val="ro-RO"/>
              </w:rPr>
            </w:pPr>
            <w:r w:rsidRPr="00FA4D6B">
              <w:rPr>
                <w:sz w:val="22"/>
                <w:lang w:val="ro-RO"/>
              </w:rPr>
              <w:t>A lua în considerație excluderea prevederii:</w:t>
            </w:r>
          </w:p>
          <w:p w:rsidR="00234F3C" w:rsidRPr="00FA4D6B" w:rsidRDefault="00234F3C" w:rsidP="00DE66E5">
            <w:pPr>
              <w:rPr>
                <w:i/>
                <w:sz w:val="22"/>
                <w:lang w:val="ro-RO"/>
              </w:rPr>
            </w:pPr>
            <w:r w:rsidRPr="00FA4D6B">
              <w:rPr>
                <w:rFonts w:eastAsia="Times New Roman" w:cs="Times New Roman"/>
                <w:b/>
                <w:sz w:val="22"/>
                <w:lang w:val="ro-RO" w:eastAsia="ru-RU"/>
              </w:rPr>
              <w:t>”… cărora li se recomandă încadrarea în cîmpul muncii în baza programului individual de reabilitare şi incluziune socială;”</w:t>
            </w:r>
          </w:p>
        </w:tc>
      </w:tr>
    </w:tbl>
    <w:p w:rsidR="00234F3C" w:rsidRPr="00FA4D6B" w:rsidRDefault="00234F3C" w:rsidP="00271D31">
      <w:pPr>
        <w:jc w:val="both"/>
        <w:rPr>
          <w:sz w:val="23"/>
          <w:szCs w:val="23"/>
          <w:lang w:val="ro-RO"/>
        </w:rPr>
      </w:pPr>
    </w:p>
    <w:p w:rsidR="00626497" w:rsidRPr="00FA4D6B" w:rsidRDefault="00271D31" w:rsidP="00271D31">
      <w:pPr>
        <w:jc w:val="both"/>
        <w:rPr>
          <w:sz w:val="23"/>
          <w:szCs w:val="23"/>
          <w:lang w:val="ro-RO"/>
        </w:rPr>
      </w:pPr>
      <w:r w:rsidRPr="00FA4D6B">
        <w:rPr>
          <w:sz w:val="23"/>
          <w:szCs w:val="23"/>
          <w:lang w:val="ro-RO"/>
        </w:rPr>
        <w:t>Un alt obstacol identificat în cadrul interviurilor este condiția ca persoanele să aibă program individual de reabilitare în care să le fie recomandată activitatea de muncă. Multe din persoanele cu dizabilități cu grad de dizabilitate pe viață, nu doresc</w:t>
      </w:r>
      <w:r w:rsidR="00AB2507" w:rsidRPr="00FA4D6B">
        <w:rPr>
          <w:sz w:val="23"/>
          <w:szCs w:val="23"/>
          <w:lang w:val="ro-RO"/>
        </w:rPr>
        <w:t xml:space="preserve"> să</w:t>
      </w:r>
      <w:r w:rsidRPr="00FA4D6B">
        <w:rPr>
          <w:sz w:val="23"/>
          <w:szCs w:val="23"/>
          <w:lang w:val="ro-RO"/>
        </w:rPr>
        <w:t xml:space="preserve"> treacă reexpertizarea din frica</w:t>
      </w:r>
      <w:r w:rsidR="00626497" w:rsidRPr="00FA4D6B">
        <w:rPr>
          <w:sz w:val="23"/>
          <w:szCs w:val="23"/>
          <w:lang w:val="ro-RO"/>
        </w:rPr>
        <w:t xml:space="preserve"> să nu-i fie diminuat g</w:t>
      </w:r>
      <w:r w:rsidRPr="00FA4D6B">
        <w:rPr>
          <w:sz w:val="23"/>
          <w:szCs w:val="23"/>
          <w:lang w:val="ro-RO"/>
        </w:rPr>
        <w:t xml:space="preserve">radul de dizabilitate. </w:t>
      </w:r>
      <w:r w:rsidR="00AB2507" w:rsidRPr="00FA4D6B">
        <w:rPr>
          <w:sz w:val="23"/>
          <w:szCs w:val="23"/>
          <w:lang w:val="ro-RO"/>
        </w:rPr>
        <w:t xml:space="preserve"> </w:t>
      </w:r>
      <w:r w:rsidR="00626497" w:rsidRPr="00FA4D6B">
        <w:rPr>
          <w:sz w:val="23"/>
          <w:szCs w:val="23"/>
          <w:lang w:val="ro-RO"/>
        </w:rPr>
        <w:t>Datele CNDDCM confirmă o creștere bruscă începând cu anul 2018 a cazurilor de diminuare și de anulare a gradelor de dizabilitate pentru persoanele re-expertizate.</w:t>
      </w:r>
      <w:r w:rsidR="004B2E90" w:rsidRPr="00FA4D6B">
        <w:rPr>
          <w:rStyle w:val="FootnoteReference"/>
          <w:sz w:val="23"/>
          <w:szCs w:val="23"/>
          <w:lang w:val="ro-RO"/>
        </w:rPr>
        <w:footnoteReference w:id="11"/>
      </w:r>
    </w:p>
    <w:p w:rsidR="00626497" w:rsidRPr="00FA4D6B" w:rsidRDefault="00626497" w:rsidP="00271D31">
      <w:pPr>
        <w:jc w:val="both"/>
        <w:rPr>
          <w:sz w:val="23"/>
          <w:szCs w:val="23"/>
          <w:lang w:val="ro-RO"/>
        </w:rPr>
      </w:pPr>
      <w:r w:rsidRPr="00FA4D6B">
        <w:rPr>
          <w:noProof/>
          <w:lang w:val="ro-RO" w:eastAsia="ro-RO"/>
        </w:rPr>
        <w:drawing>
          <wp:inline distT="0" distB="0" distL="0" distR="0" wp14:anchorId="18810745" wp14:editId="29009A30">
            <wp:extent cx="5940425" cy="202755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027555"/>
                    </a:xfrm>
                    <a:prstGeom prst="rect">
                      <a:avLst/>
                    </a:prstGeom>
                  </pic:spPr>
                </pic:pic>
              </a:graphicData>
            </a:graphic>
          </wp:inline>
        </w:drawing>
      </w:r>
    </w:p>
    <w:p w:rsidR="007A0CDB" w:rsidRPr="00FA4D6B" w:rsidRDefault="007A0CDB" w:rsidP="007A0CDB">
      <w:pPr>
        <w:jc w:val="both"/>
        <w:rPr>
          <w:rFonts w:eastAsia="Times New Roman" w:cs="Times New Roman"/>
          <w:szCs w:val="24"/>
          <w:lang w:val="ro-RO" w:eastAsia="ru-RU"/>
        </w:rPr>
      </w:pPr>
      <w:r w:rsidRPr="00FA4D6B">
        <w:rPr>
          <w:rFonts w:cs="Times New Roman"/>
          <w:szCs w:val="24"/>
          <w:lang w:val="ro-RO"/>
        </w:rPr>
        <w:t>Pentru a fi înregistrate cu statut de șomer, persoanele trebuie să corespundă</w:t>
      </w:r>
      <w:r w:rsidR="00AB2507" w:rsidRPr="00FA4D6B">
        <w:rPr>
          <w:rFonts w:cs="Times New Roman"/>
          <w:szCs w:val="24"/>
          <w:lang w:val="ro-RO"/>
        </w:rPr>
        <w:t xml:space="preserve"> și altor </w:t>
      </w:r>
      <w:r w:rsidRPr="00FA4D6B">
        <w:rPr>
          <w:rFonts w:cs="Times New Roman"/>
          <w:szCs w:val="24"/>
          <w:lang w:val="ro-RO"/>
        </w:rPr>
        <w:t>cerințe</w:t>
      </w:r>
      <w:r w:rsidR="00626497" w:rsidRPr="00FA4D6B">
        <w:rPr>
          <w:rFonts w:cs="Times New Roman"/>
          <w:szCs w:val="24"/>
          <w:lang w:val="ro-RO"/>
        </w:rPr>
        <w:t xml:space="preserve"> din</w:t>
      </w:r>
      <w:r w:rsidRPr="00FA4D6B">
        <w:rPr>
          <w:rFonts w:cs="Times New Roman"/>
          <w:szCs w:val="24"/>
          <w:lang w:val="ro-RO"/>
        </w:rPr>
        <w:t xml:space="preserve"> art. 20 din Legea 105/2018. Observăm că conform cerințelor acestui articol, nu sunt eligibile persoanele cu dizabilități care </w:t>
      </w:r>
      <w:r w:rsidRPr="00FA4D6B">
        <w:rPr>
          <w:rFonts w:eastAsia="Times New Roman" w:cs="Times New Roman"/>
          <w:szCs w:val="24"/>
          <w:lang w:val="ro-RO" w:eastAsia="ru-RU"/>
        </w:rPr>
        <w:t>studiază la o formă de învăţămînt cu frecvenţă și doresc să se angajeze pe timp redus de muncă.</w:t>
      </w:r>
    </w:p>
    <w:p w:rsidR="00D31191" w:rsidRPr="00FA4D6B" w:rsidRDefault="00D31191" w:rsidP="007A0CDB">
      <w:pPr>
        <w:jc w:val="both"/>
        <w:rPr>
          <w:rFonts w:cs="Times New Roman"/>
          <w:b/>
          <w:szCs w:val="24"/>
          <w:lang w:val="ro-RO"/>
        </w:rPr>
      </w:pPr>
    </w:p>
    <w:p w:rsidR="00116BFC" w:rsidRPr="00FA4D6B" w:rsidRDefault="00116BFC" w:rsidP="00D93BCE">
      <w:pPr>
        <w:jc w:val="center"/>
        <w:rPr>
          <w:rFonts w:ascii="Times New Roman CYR" w:hAnsi="Times New Roman CYR" w:cs="Times New Roman CYR"/>
          <w:sz w:val="20"/>
          <w:szCs w:val="24"/>
          <w:lang w:val="ro-RO"/>
        </w:rPr>
      </w:pPr>
    </w:p>
    <w:p w:rsidR="00D150E6" w:rsidRPr="00FA4D6B" w:rsidRDefault="00D150E6" w:rsidP="005F0C28">
      <w:pPr>
        <w:rPr>
          <w:b/>
          <w:lang w:val="ro-RO"/>
        </w:rPr>
      </w:pPr>
      <w:r w:rsidRPr="00FA4D6B">
        <w:rPr>
          <w:b/>
          <w:lang w:val="ro-RO"/>
        </w:rPr>
        <w:t xml:space="preserve">2) </w:t>
      </w:r>
      <w:r w:rsidR="00554C9B" w:rsidRPr="00FA4D6B">
        <w:rPr>
          <w:b/>
          <w:lang w:val="ro-RO"/>
        </w:rPr>
        <w:t>Persoanele cu dizabilități angajate pe termen, datorită specificului activității sunt în prezent excluși din programele de subvenționare</w:t>
      </w:r>
      <w:r w:rsidRPr="00FA4D6B">
        <w:rPr>
          <w:b/>
          <w:lang w:val="ro-RO"/>
        </w:rPr>
        <w:t xml:space="preserve">. </w:t>
      </w:r>
      <w:r w:rsidR="00554C9B" w:rsidRPr="00FA4D6B">
        <w:rPr>
          <w:lang w:val="ro-RO"/>
        </w:rPr>
        <w:t>Aceasta, deoarece o</w:t>
      </w:r>
      <w:r w:rsidRPr="00FA4D6B">
        <w:rPr>
          <w:lang w:val="ro-RO"/>
        </w:rPr>
        <w:t xml:space="preserve"> altă condiție </w:t>
      </w:r>
      <w:r w:rsidR="00554C9B" w:rsidRPr="00FA4D6B">
        <w:rPr>
          <w:lang w:val="ro-RO"/>
        </w:rPr>
        <w:t xml:space="preserve">a </w:t>
      </w:r>
      <w:r w:rsidR="00554C9B" w:rsidRPr="00FA4D6B">
        <w:rPr>
          <w:rFonts w:cs="Times New Roman"/>
          <w:szCs w:val="24"/>
          <w:lang w:val="ro-RO"/>
        </w:rPr>
        <w:t xml:space="preserve">Legii 105/2018 </w:t>
      </w:r>
      <w:r w:rsidRPr="00FA4D6B">
        <w:rPr>
          <w:lang w:val="ro-RO"/>
        </w:rPr>
        <w:t xml:space="preserve">față de beneficiarii subvenției este să fie angajați pe o perioadă nedeterminată. </w:t>
      </w:r>
    </w:p>
    <w:p w:rsidR="00F7032C" w:rsidRPr="00FA4D6B" w:rsidRDefault="00F7032C" w:rsidP="009C7921">
      <w:pPr>
        <w:jc w:val="both"/>
        <w:rPr>
          <w:rFonts w:cs="Times New Roman"/>
          <w:szCs w:val="24"/>
          <w:shd w:val="clear" w:color="auto" w:fill="FFFFFF"/>
          <w:lang w:val="ro-RO"/>
        </w:rPr>
      </w:pPr>
      <w:r w:rsidRPr="00FA4D6B">
        <w:rPr>
          <w:rFonts w:cs="Times New Roman"/>
          <w:szCs w:val="24"/>
          <w:shd w:val="clear" w:color="auto" w:fill="FFFFFF"/>
          <w:lang w:val="ro-RO"/>
        </w:rPr>
        <w:t xml:space="preserve">Analizând datele </w:t>
      </w:r>
      <w:r w:rsidR="00D150E6" w:rsidRPr="00FA4D6B">
        <w:rPr>
          <w:rFonts w:cs="Times New Roman"/>
          <w:szCs w:val="24"/>
          <w:shd w:val="clear" w:color="auto" w:fill="FFFFFF"/>
          <w:lang w:val="ro-RO"/>
        </w:rPr>
        <w:t>BNS pentru anul 2018,</w:t>
      </w:r>
      <w:r w:rsidRPr="00FA4D6B">
        <w:rPr>
          <w:rFonts w:cs="Times New Roman"/>
          <w:szCs w:val="24"/>
          <w:shd w:val="clear" w:color="auto" w:fill="FFFFFF"/>
          <w:lang w:val="ro-RO"/>
        </w:rPr>
        <w:t xml:space="preserve"> observăm că</w:t>
      </w:r>
      <w:r w:rsidR="00D150E6" w:rsidRPr="00FA4D6B">
        <w:rPr>
          <w:rFonts w:cs="Times New Roman"/>
          <w:szCs w:val="24"/>
          <w:shd w:val="clear" w:color="auto" w:fill="FFFFFF"/>
          <w:lang w:val="ro-RO"/>
        </w:rPr>
        <w:t xml:space="preserve"> m</w:t>
      </w:r>
      <w:r w:rsidR="005F0C28" w:rsidRPr="00FA4D6B">
        <w:rPr>
          <w:rFonts w:cs="Times New Roman"/>
          <w:szCs w:val="24"/>
          <w:shd w:val="clear" w:color="auto" w:fill="FFFFFF"/>
          <w:lang w:val="ro-RO"/>
        </w:rPr>
        <w:t xml:space="preserve">area majoritate a salariaților (90,6%) a fost angajată pe o </w:t>
      </w:r>
      <w:r w:rsidR="00151C3D" w:rsidRPr="00FA4D6B">
        <w:rPr>
          <w:rFonts w:cs="Times New Roman"/>
          <w:szCs w:val="24"/>
          <w:shd w:val="clear" w:color="auto" w:fill="FFFFFF"/>
          <w:lang w:val="ro-RO"/>
        </w:rPr>
        <w:t>perioadă nedeterminată de timp.</w:t>
      </w:r>
      <w:r w:rsidR="00151C3D" w:rsidRPr="00FA4D6B">
        <w:rPr>
          <w:rStyle w:val="FootnoteReference"/>
          <w:rFonts w:cs="Times New Roman"/>
          <w:szCs w:val="24"/>
          <w:shd w:val="clear" w:color="auto" w:fill="FFFFFF"/>
          <w:lang w:val="ro-RO"/>
        </w:rPr>
        <w:footnoteReference w:id="12"/>
      </w:r>
      <w:r w:rsidR="00151C3D" w:rsidRPr="00FA4D6B">
        <w:rPr>
          <w:rFonts w:cs="Times New Roman"/>
          <w:szCs w:val="24"/>
          <w:shd w:val="clear" w:color="auto" w:fill="FFFFFF"/>
          <w:lang w:val="ro-RO"/>
        </w:rPr>
        <w:t xml:space="preserve"> </w:t>
      </w:r>
    </w:p>
    <w:p w:rsidR="005F0C28" w:rsidRPr="00FA4D6B" w:rsidRDefault="00151C3D" w:rsidP="009C7921">
      <w:pPr>
        <w:jc w:val="both"/>
        <w:rPr>
          <w:rFonts w:cs="Times New Roman"/>
          <w:szCs w:val="24"/>
          <w:shd w:val="clear" w:color="auto" w:fill="FFFFFF"/>
          <w:lang w:val="ro-RO"/>
        </w:rPr>
      </w:pPr>
      <w:r w:rsidRPr="00FA4D6B">
        <w:rPr>
          <w:rFonts w:cs="Times New Roman"/>
          <w:szCs w:val="24"/>
          <w:shd w:val="clear" w:color="auto" w:fill="FFFFFF"/>
          <w:lang w:val="ro-RO"/>
        </w:rPr>
        <w:t>Totuși, în cadrul interviurilor au fost evidențiat fap</w:t>
      </w:r>
      <w:r w:rsidR="00F7032C" w:rsidRPr="00FA4D6B">
        <w:rPr>
          <w:rFonts w:cs="Times New Roman"/>
          <w:szCs w:val="24"/>
          <w:shd w:val="clear" w:color="auto" w:fill="FFFFFF"/>
          <w:lang w:val="ro-RO"/>
        </w:rPr>
        <w:t>tul că prin această prevedere devin neeligibile</w:t>
      </w:r>
      <w:r w:rsidRPr="00FA4D6B">
        <w:rPr>
          <w:rFonts w:cs="Times New Roman"/>
          <w:szCs w:val="24"/>
          <w:shd w:val="clear" w:color="auto" w:fill="FFFFFF"/>
          <w:lang w:val="ro-RO"/>
        </w:rPr>
        <w:t xml:space="preserve"> persoanele cu dizabilități care sunt angajate pe contra</w:t>
      </w:r>
      <w:r w:rsidR="0081491C" w:rsidRPr="00FA4D6B">
        <w:rPr>
          <w:rFonts w:cs="Times New Roman"/>
          <w:szCs w:val="24"/>
          <w:shd w:val="clear" w:color="auto" w:fill="FFFFFF"/>
          <w:lang w:val="ro-RO"/>
        </w:rPr>
        <w:t>c</w:t>
      </w:r>
      <w:r w:rsidRPr="00FA4D6B">
        <w:rPr>
          <w:rFonts w:cs="Times New Roman"/>
          <w:szCs w:val="24"/>
          <w:shd w:val="clear" w:color="auto" w:fill="FFFFFF"/>
          <w:lang w:val="ro-RO"/>
        </w:rPr>
        <w:t xml:space="preserve">t de muncă pe </w:t>
      </w:r>
      <w:r w:rsidR="001E41F4" w:rsidRPr="00FA4D6B">
        <w:rPr>
          <w:rFonts w:cs="Times New Roman"/>
          <w:szCs w:val="24"/>
          <w:shd w:val="clear" w:color="auto" w:fill="FFFFFF"/>
          <w:lang w:val="ro-RO"/>
        </w:rPr>
        <w:t>durată</w:t>
      </w:r>
      <w:r w:rsidRPr="00FA4D6B">
        <w:rPr>
          <w:rFonts w:cs="Times New Roman"/>
          <w:szCs w:val="24"/>
          <w:shd w:val="clear" w:color="auto" w:fill="FFFFFF"/>
          <w:lang w:val="ro-RO"/>
        </w:rPr>
        <w:t xml:space="preserve"> determinat</w:t>
      </w:r>
      <w:r w:rsidR="001E41F4" w:rsidRPr="00FA4D6B">
        <w:rPr>
          <w:rFonts w:cs="Times New Roman"/>
          <w:szCs w:val="24"/>
          <w:shd w:val="clear" w:color="auto" w:fill="FFFFFF"/>
          <w:lang w:val="ro-RO"/>
        </w:rPr>
        <w:t>ă</w:t>
      </w:r>
      <w:r w:rsidRPr="00FA4D6B">
        <w:rPr>
          <w:rFonts w:cs="Times New Roman"/>
          <w:szCs w:val="24"/>
          <w:shd w:val="clear" w:color="auto" w:fill="FFFFFF"/>
          <w:lang w:val="ro-RO"/>
        </w:rPr>
        <w:t>.</w:t>
      </w:r>
      <w:r w:rsidR="0081491C" w:rsidRPr="00FA4D6B">
        <w:rPr>
          <w:rFonts w:cs="Times New Roman"/>
          <w:szCs w:val="24"/>
          <w:shd w:val="clear" w:color="auto" w:fill="FFFFFF"/>
          <w:lang w:val="ro-RO"/>
        </w:rPr>
        <w:t xml:space="preserve"> În cadrul organizațiilor neguvernamentale contractele de muncă se încheie pe o perioadă determinată, deoarece finanțarea </w:t>
      </w:r>
      <w:r w:rsidR="001E41F4" w:rsidRPr="00FA4D6B">
        <w:rPr>
          <w:rFonts w:cs="Times New Roman"/>
          <w:szCs w:val="24"/>
          <w:shd w:val="clear" w:color="auto" w:fill="FFFFFF"/>
          <w:lang w:val="ro-RO"/>
        </w:rPr>
        <w:t>lor are loc în baza proiectelor</w:t>
      </w:r>
      <w:r w:rsidR="0081491C" w:rsidRPr="00FA4D6B">
        <w:rPr>
          <w:rFonts w:cs="Times New Roman"/>
          <w:szCs w:val="24"/>
          <w:shd w:val="clear" w:color="auto" w:fill="FFFFFF"/>
          <w:lang w:val="ro-RO"/>
        </w:rPr>
        <w:t>.</w:t>
      </w:r>
      <w:r w:rsidR="00E57FAA" w:rsidRPr="00FA4D6B">
        <w:rPr>
          <w:rFonts w:cs="Times New Roman"/>
          <w:szCs w:val="24"/>
          <w:shd w:val="clear" w:color="auto" w:fill="FFFFFF"/>
          <w:lang w:val="ro-RO"/>
        </w:rPr>
        <w:t xml:space="preserve"> De asemenea, din start sunt excluse categoriile de salariați angajarea cărora, conform art. 55 Codul muncii poate avea loc doar pe durată determinată</w:t>
      </w:r>
      <w:r w:rsidR="0084001A">
        <w:rPr>
          <w:rFonts w:cs="Times New Roman"/>
          <w:szCs w:val="24"/>
          <w:shd w:val="clear" w:color="auto" w:fill="FFFFFF"/>
          <w:lang w:val="ro-RO"/>
        </w:rPr>
        <w:t xml:space="preserve"> și anume</w:t>
      </w:r>
      <w:r w:rsidR="00E57FAA" w:rsidRPr="00FA4D6B">
        <w:rPr>
          <w:rFonts w:cs="Times New Roman"/>
          <w:szCs w:val="24"/>
          <w:shd w:val="clear" w:color="auto" w:fill="FFFFFF"/>
          <w:lang w:val="ro-RO"/>
        </w:rPr>
        <w:t xml:space="preserve">: care înlocuiesc un salariat aflat în concediu de îngrijire a copilului, pensionarii, colaboratorii științifici, cadrele didactice din </w:t>
      </w:r>
      <w:r w:rsidR="00D82DB0" w:rsidRPr="00FA4D6B">
        <w:rPr>
          <w:rFonts w:cs="Times New Roman"/>
          <w:szCs w:val="24"/>
          <w:shd w:val="clear" w:color="auto" w:fill="FFFFFF"/>
          <w:lang w:val="ro-RO"/>
        </w:rPr>
        <w:t>învățământul</w:t>
      </w:r>
      <w:r w:rsidR="00E57FAA" w:rsidRPr="00FA4D6B">
        <w:rPr>
          <w:rFonts w:cs="Times New Roman"/>
          <w:szCs w:val="24"/>
          <w:shd w:val="clear" w:color="auto" w:fill="FFFFFF"/>
          <w:lang w:val="ro-RO"/>
        </w:rPr>
        <w:t xml:space="preserve"> superior, lucrătorii de creație din artă și cultură etc.</w:t>
      </w:r>
    </w:p>
    <w:p w:rsidR="001A561B" w:rsidRPr="00FA4D6B" w:rsidRDefault="009C7921" w:rsidP="009C7921">
      <w:pPr>
        <w:jc w:val="both"/>
        <w:rPr>
          <w:rFonts w:cs="Times New Roman"/>
          <w:szCs w:val="24"/>
          <w:lang w:val="ro-RO"/>
        </w:rPr>
      </w:pPr>
      <w:r w:rsidRPr="00FA4D6B">
        <w:rPr>
          <w:rFonts w:cs="Times New Roman"/>
          <w:szCs w:val="24"/>
          <w:lang w:val="ro-RO"/>
        </w:rPr>
        <w:t xml:space="preserve">Examinând experiența altor state observăm că </w:t>
      </w:r>
      <w:r w:rsidR="00F14967" w:rsidRPr="00FA4D6B">
        <w:rPr>
          <w:rFonts w:cs="Times New Roman"/>
          <w:szCs w:val="24"/>
          <w:lang w:val="ro-RO"/>
        </w:rPr>
        <w:t>în majoritatea</w:t>
      </w:r>
      <w:r w:rsidR="00F329F0" w:rsidRPr="00FA4D6B">
        <w:rPr>
          <w:rFonts w:cs="Times New Roman"/>
          <w:szCs w:val="24"/>
          <w:lang w:val="ro-RO"/>
        </w:rPr>
        <w:t xml:space="preserve"> cazurilor</w:t>
      </w:r>
      <w:r w:rsidR="00F14967" w:rsidRPr="00FA4D6B">
        <w:rPr>
          <w:rFonts w:cs="Times New Roman"/>
          <w:szCs w:val="24"/>
          <w:lang w:val="ro-RO"/>
        </w:rPr>
        <w:t xml:space="preserve">, </w:t>
      </w:r>
      <w:r w:rsidRPr="00FA4D6B">
        <w:rPr>
          <w:rFonts w:cs="Times New Roman"/>
          <w:szCs w:val="24"/>
          <w:lang w:val="ro-RO"/>
        </w:rPr>
        <w:t xml:space="preserve">nu </w:t>
      </w:r>
      <w:r w:rsidR="00F14967" w:rsidRPr="00FA4D6B">
        <w:rPr>
          <w:rFonts w:cs="Times New Roman"/>
          <w:szCs w:val="24"/>
          <w:lang w:val="ro-RO"/>
        </w:rPr>
        <w:t xml:space="preserve">este </w:t>
      </w:r>
      <w:r w:rsidR="005F0C28" w:rsidRPr="00FA4D6B">
        <w:rPr>
          <w:rFonts w:cs="Times New Roman"/>
          <w:szCs w:val="24"/>
          <w:lang w:val="ro-RO"/>
        </w:rPr>
        <w:t>specific</w:t>
      </w:r>
      <w:r w:rsidRPr="00FA4D6B">
        <w:rPr>
          <w:rFonts w:cs="Times New Roman"/>
          <w:szCs w:val="24"/>
          <w:lang w:val="ro-RO"/>
        </w:rPr>
        <w:t xml:space="preserve">at </w:t>
      </w:r>
      <w:r w:rsidR="005F0C28" w:rsidRPr="00FA4D6B">
        <w:rPr>
          <w:rFonts w:cs="Times New Roman"/>
          <w:szCs w:val="24"/>
          <w:lang w:val="ro-RO"/>
        </w:rPr>
        <w:t>termenul</w:t>
      </w:r>
      <w:r w:rsidRPr="00FA4D6B">
        <w:rPr>
          <w:rFonts w:cs="Times New Roman"/>
          <w:szCs w:val="24"/>
          <w:lang w:val="ro-RO"/>
        </w:rPr>
        <w:t xml:space="preserve"> minim </w:t>
      </w:r>
      <w:r w:rsidR="00F329F0" w:rsidRPr="00FA4D6B">
        <w:rPr>
          <w:rFonts w:cs="Times New Roman"/>
          <w:szCs w:val="24"/>
          <w:lang w:val="ro-RO"/>
        </w:rPr>
        <w:t xml:space="preserve">al </w:t>
      </w:r>
      <w:r w:rsidR="00F14967" w:rsidRPr="00FA4D6B">
        <w:rPr>
          <w:rFonts w:cs="Times New Roman"/>
          <w:szCs w:val="24"/>
          <w:lang w:val="ro-RO"/>
        </w:rPr>
        <w:t xml:space="preserve">contractului. În </w:t>
      </w:r>
      <w:r w:rsidR="005F0C28" w:rsidRPr="00FA4D6B">
        <w:rPr>
          <w:rFonts w:cs="Times New Roman"/>
          <w:szCs w:val="24"/>
          <w:lang w:val="ro-RO"/>
        </w:rPr>
        <w:t>Polonia</w:t>
      </w:r>
      <w:r w:rsidR="00F14967" w:rsidRPr="00FA4D6B">
        <w:rPr>
          <w:rFonts w:cs="Times New Roman"/>
          <w:szCs w:val="24"/>
          <w:lang w:val="ro-RO"/>
        </w:rPr>
        <w:t>,</w:t>
      </w:r>
      <w:r w:rsidR="005F0C28" w:rsidRPr="00FA4D6B">
        <w:rPr>
          <w:rFonts w:cs="Times New Roman"/>
          <w:szCs w:val="24"/>
          <w:lang w:val="ro-RO"/>
        </w:rPr>
        <w:t xml:space="preserve"> spre exemplu</w:t>
      </w:r>
      <w:r w:rsidR="00F14967" w:rsidRPr="00FA4D6B">
        <w:rPr>
          <w:rFonts w:cs="Times New Roman"/>
          <w:szCs w:val="24"/>
          <w:lang w:val="ro-RO"/>
        </w:rPr>
        <w:t>, se</w:t>
      </w:r>
      <w:r w:rsidR="005F0C28" w:rsidRPr="00FA4D6B">
        <w:rPr>
          <w:rFonts w:cs="Times New Roman"/>
          <w:szCs w:val="24"/>
          <w:lang w:val="ro-RO"/>
        </w:rPr>
        <w:t xml:space="preserve"> cere ca contractul de muncă să aibă o durată de cel puțin </w:t>
      </w:r>
      <w:r w:rsidR="00F14967" w:rsidRPr="00FA4D6B">
        <w:rPr>
          <w:rFonts w:cs="Times New Roman"/>
          <w:szCs w:val="24"/>
          <w:lang w:val="ro-RO"/>
        </w:rPr>
        <w:t xml:space="preserve">egală cu </w:t>
      </w:r>
      <w:r w:rsidR="005F0C28" w:rsidRPr="00FA4D6B">
        <w:rPr>
          <w:rFonts w:cs="Times New Roman"/>
          <w:szCs w:val="24"/>
          <w:lang w:val="ro-RO"/>
        </w:rPr>
        <w:t>termenul pe care angajatorul e obli</w:t>
      </w:r>
      <w:r w:rsidR="00F14967" w:rsidRPr="00FA4D6B">
        <w:rPr>
          <w:rFonts w:cs="Times New Roman"/>
          <w:szCs w:val="24"/>
          <w:lang w:val="ro-RO"/>
        </w:rPr>
        <w:t>gat să păstreze locul de muncă pentru salariatul care a primit subvenția.</w:t>
      </w:r>
    </w:p>
    <w:tbl>
      <w:tblPr>
        <w:tblStyle w:val="TableGrid"/>
        <w:tblW w:w="0" w:type="auto"/>
        <w:tblLook w:val="04A0" w:firstRow="1" w:lastRow="0" w:firstColumn="1" w:lastColumn="0" w:noHBand="0" w:noVBand="1"/>
      </w:tblPr>
      <w:tblGrid>
        <w:gridCol w:w="3397"/>
        <w:gridCol w:w="2478"/>
        <w:gridCol w:w="3470"/>
      </w:tblGrid>
      <w:tr w:rsidR="00302D94" w:rsidRPr="00FA4D6B" w:rsidTr="0081005B">
        <w:tc>
          <w:tcPr>
            <w:tcW w:w="3397" w:type="dxa"/>
            <w:shd w:val="clear" w:color="auto" w:fill="BDD6EE" w:themeFill="accent1" w:themeFillTint="66"/>
          </w:tcPr>
          <w:p w:rsidR="00302D94" w:rsidRPr="00FA4D6B" w:rsidRDefault="00302D94" w:rsidP="00281BB9">
            <w:pPr>
              <w:rPr>
                <w:b/>
                <w:sz w:val="22"/>
                <w:lang w:val="ro-RO"/>
              </w:rPr>
            </w:pPr>
            <w:r w:rsidRPr="00FA4D6B">
              <w:rPr>
                <w:b/>
                <w:sz w:val="22"/>
                <w:lang w:val="ro-RO"/>
              </w:rPr>
              <w:t>Actul normativ</w:t>
            </w:r>
          </w:p>
        </w:tc>
        <w:tc>
          <w:tcPr>
            <w:tcW w:w="2478" w:type="dxa"/>
            <w:shd w:val="clear" w:color="auto" w:fill="BDD6EE" w:themeFill="accent1" w:themeFillTint="66"/>
          </w:tcPr>
          <w:p w:rsidR="00302D94" w:rsidRPr="00FA4D6B" w:rsidRDefault="00302D94" w:rsidP="00281BB9">
            <w:pPr>
              <w:rPr>
                <w:b/>
                <w:sz w:val="22"/>
                <w:lang w:val="ro-RO"/>
              </w:rPr>
            </w:pPr>
            <w:r w:rsidRPr="00FA4D6B">
              <w:rPr>
                <w:b/>
                <w:sz w:val="22"/>
                <w:lang w:val="ro-RO"/>
              </w:rPr>
              <w:t xml:space="preserve">Problema </w:t>
            </w:r>
          </w:p>
        </w:tc>
        <w:tc>
          <w:tcPr>
            <w:tcW w:w="3470" w:type="dxa"/>
            <w:shd w:val="clear" w:color="auto" w:fill="BDD6EE" w:themeFill="accent1" w:themeFillTint="66"/>
          </w:tcPr>
          <w:p w:rsidR="00302D94" w:rsidRPr="00FA4D6B" w:rsidRDefault="00302D94" w:rsidP="00281BB9">
            <w:pPr>
              <w:rPr>
                <w:b/>
                <w:sz w:val="22"/>
                <w:lang w:val="ro-RO"/>
              </w:rPr>
            </w:pPr>
            <w:r w:rsidRPr="00FA4D6B">
              <w:rPr>
                <w:b/>
                <w:sz w:val="22"/>
                <w:lang w:val="ro-RO"/>
              </w:rPr>
              <w:t>Recomandare</w:t>
            </w:r>
          </w:p>
          <w:p w:rsidR="00D82DB0" w:rsidRPr="00FA4D6B" w:rsidRDefault="00D82DB0" w:rsidP="00281BB9">
            <w:pPr>
              <w:rPr>
                <w:b/>
                <w:sz w:val="22"/>
                <w:lang w:val="ro-RO"/>
              </w:rPr>
            </w:pPr>
          </w:p>
        </w:tc>
      </w:tr>
      <w:tr w:rsidR="00302D94" w:rsidRPr="00B43561" w:rsidTr="0081005B">
        <w:tc>
          <w:tcPr>
            <w:tcW w:w="3397" w:type="dxa"/>
          </w:tcPr>
          <w:p w:rsidR="00302D94" w:rsidRPr="00FA4D6B" w:rsidRDefault="00302D94" w:rsidP="00281BB9">
            <w:pPr>
              <w:rPr>
                <w:sz w:val="22"/>
                <w:lang w:val="ro-RO"/>
              </w:rPr>
            </w:pPr>
            <w:r w:rsidRPr="00FA4D6B">
              <w:rPr>
                <w:rFonts w:cs="Times New Roman"/>
                <w:sz w:val="22"/>
                <w:lang w:val="ro-RO"/>
              </w:rPr>
              <w:t xml:space="preserve">art. 36 </w:t>
            </w:r>
            <w:r w:rsidR="000B4F90" w:rsidRPr="00FA4D6B">
              <w:rPr>
                <w:rFonts w:cs="Times New Roman"/>
                <w:sz w:val="22"/>
                <w:lang w:val="ro-RO"/>
              </w:rPr>
              <w:t xml:space="preserve"> al.2</w:t>
            </w:r>
            <w:r w:rsidR="00554C9B" w:rsidRPr="00FA4D6B">
              <w:rPr>
                <w:rFonts w:cs="Times New Roman"/>
                <w:sz w:val="22"/>
                <w:lang w:val="ro-RO"/>
              </w:rPr>
              <w:t xml:space="preserve"> a Legii 105/2018</w:t>
            </w:r>
          </w:p>
          <w:p w:rsidR="00302D94" w:rsidRPr="00FA4D6B" w:rsidRDefault="000B4F90" w:rsidP="00281BB9">
            <w:pPr>
              <w:rPr>
                <w:rFonts w:eastAsia="Times New Roman" w:cs="Times New Roman"/>
                <w:sz w:val="22"/>
                <w:lang w:val="ro-RO" w:eastAsia="ru-RU"/>
              </w:rPr>
            </w:pPr>
            <w:r w:rsidRPr="00FA4D6B">
              <w:rPr>
                <w:rFonts w:eastAsia="Times New Roman" w:cs="Times New Roman"/>
                <w:sz w:val="22"/>
                <w:lang w:val="ro-RO" w:eastAsia="ru-RU"/>
              </w:rPr>
              <w:t>”Angajatorul care angajează pe o perioadă nedeterminată…</w:t>
            </w:r>
          </w:p>
          <w:p w:rsidR="000B4F90" w:rsidRPr="00FA4D6B" w:rsidRDefault="000B4F90" w:rsidP="00281BB9">
            <w:pPr>
              <w:rPr>
                <w:rFonts w:eastAsia="Times New Roman" w:cs="Times New Roman"/>
                <w:sz w:val="22"/>
                <w:lang w:val="ro-RO" w:eastAsia="ru-RU"/>
              </w:rPr>
            </w:pPr>
          </w:p>
          <w:p w:rsidR="000B4F90" w:rsidRPr="00FA4D6B" w:rsidRDefault="000B4F90" w:rsidP="000B4F90">
            <w:pPr>
              <w:rPr>
                <w:rFonts w:cs="Times New Roman"/>
                <w:sz w:val="22"/>
                <w:lang w:val="ro-RO"/>
              </w:rPr>
            </w:pPr>
            <w:r w:rsidRPr="00FA4D6B">
              <w:rPr>
                <w:rFonts w:cs="Times New Roman"/>
                <w:sz w:val="22"/>
                <w:lang w:val="ro-RO"/>
              </w:rPr>
              <w:t xml:space="preserve">și 38  al 1 </w:t>
            </w:r>
            <w:r w:rsidR="00554C9B" w:rsidRPr="00FA4D6B">
              <w:rPr>
                <w:rFonts w:cs="Times New Roman"/>
                <w:sz w:val="22"/>
                <w:lang w:val="ro-RO"/>
              </w:rPr>
              <w:t xml:space="preserve">a </w:t>
            </w:r>
            <w:r w:rsidRPr="00FA4D6B">
              <w:rPr>
                <w:rFonts w:cs="Times New Roman"/>
                <w:sz w:val="22"/>
                <w:lang w:val="ro-RO"/>
              </w:rPr>
              <w:t>Legii 105/2018</w:t>
            </w:r>
          </w:p>
          <w:p w:rsidR="000B4F90" w:rsidRPr="00FA4D6B" w:rsidRDefault="000B4F90" w:rsidP="00281BB9">
            <w:pPr>
              <w:rPr>
                <w:rFonts w:cs="Times New Roman"/>
                <w:sz w:val="22"/>
                <w:lang w:val="ro-RO"/>
              </w:rPr>
            </w:pPr>
            <w:r w:rsidRPr="00FA4D6B">
              <w:rPr>
                <w:rFonts w:cs="Times New Roman"/>
                <w:sz w:val="22"/>
                <w:lang w:val="ro-RO"/>
              </w:rPr>
              <w:t>”Subvențiile…se acordă angajatorilor care…angajează pe contract individual de muncă,</w:t>
            </w:r>
            <w:r w:rsidR="00FE0990" w:rsidRPr="00FA4D6B">
              <w:rPr>
                <w:rFonts w:cs="Times New Roman"/>
                <w:sz w:val="22"/>
                <w:lang w:val="ro-RO"/>
              </w:rPr>
              <w:t xml:space="preserve"> pe o perioadă nedeterminată..”</w:t>
            </w:r>
          </w:p>
        </w:tc>
        <w:tc>
          <w:tcPr>
            <w:tcW w:w="2478" w:type="dxa"/>
          </w:tcPr>
          <w:p w:rsidR="00302D94" w:rsidRPr="00FA4D6B" w:rsidRDefault="00302D94" w:rsidP="00281BB9">
            <w:pPr>
              <w:rPr>
                <w:rFonts w:cs="Times New Roman"/>
                <w:sz w:val="22"/>
                <w:lang w:val="ro-RO"/>
              </w:rPr>
            </w:pPr>
            <w:r w:rsidRPr="00FA4D6B">
              <w:rPr>
                <w:rFonts w:cs="Times New Roman"/>
                <w:sz w:val="22"/>
                <w:lang w:val="ro-RO"/>
              </w:rPr>
              <w:t xml:space="preserve">Sunt excluși șomerii cu dizabilități </w:t>
            </w:r>
            <w:r w:rsidR="00F7032C" w:rsidRPr="00FA4D6B">
              <w:rPr>
                <w:rFonts w:cs="Times New Roman"/>
                <w:sz w:val="22"/>
                <w:lang w:val="ro-RO"/>
              </w:rPr>
              <w:t>activează</w:t>
            </w:r>
            <w:r w:rsidRPr="00FA4D6B">
              <w:rPr>
                <w:rFonts w:cs="Times New Roman"/>
                <w:sz w:val="22"/>
                <w:lang w:val="ro-RO"/>
              </w:rPr>
              <w:t xml:space="preserve"> pe durată </w:t>
            </w:r>
            <w:r w:rsidR="00DB788C" w:rsidRPr="00FA4D6B">
              <w:rPr>
                <w:rFonts w:cs="Times New Roman"/>
                <w:sz w:val="22"/>
                <w:lang w:val="ro-RO"/>
              </w:rPr>
              <w:t>determinată, inclusiv</w:t>
            </w:r>
            <w:r w:rsidR="00F7032C" w:rsidRPr="00FA4D6B">
              <w:rPr>
                <w:rFonts w:cs="Times New Roman"/>
                <w:sz w:val="22"/>
                <w:lang w:val="ro-RO"/>
              </w:rPr>
              <w:t xml:space="preserve"> categoriile de salariați care, conform art. 55 Codul Muncii, pot fi angajați doar pe termen determinat.</w:t>
            </w:r>
            <w:r w:rsidR="00DB788C" w:rsidRPr="00FA4D6B">
              <w:rPr>
                <w:rFonts w:cs="Times New Roman"/>
                <w:sz w:val="22"/>
                <w:lang w:val="ro-RO"/>
              </w:rPr>
              <w:t xml:space="preserve"> </w:t>
            </w:r>
          </w:p>
          <w:p w:rsidR="00302D94" w:rsidRPr="00FA4D6B" w:rsidRDefault="00302D94" w:rsidP="00281BB9">
            <w:pPr>
              <w:rPr>
                <w:sz w:val="22"/>
                <w:lang w:val="ro-RO"/>
              </w:rPr>
            </w:pPr>
          </w:p>
        </w:tc>
        <w:tc>
          <w:tcPr>
            <w:tcW w:w="3470" w:type="dxa"/>
          </w:tcPr>
          <w:p w:rsidR="00302D94" w:rsidRPr="00FA4D6B" w:rsidRDefault="00302D94" w:rsidP="001A561B">
            <w:pPr>
              <w:rPr>
                <w:sz w:val="22"/>
                <w:lang w:val="ro-RO"/>
              </w:rPr>
            </w:pPr>
            <w:r w:rsidRPr="00FA4D6B">
              <w:rPr>
                <w:sz w:val="22"/>
                <w:lang w:val="ro-RO"/>
              </w:rPr>
              <w:t xml:space="preserve">Se recomandă </w:t>
            </w:r>
            <w:r w:rsidR="001A561B" w:rsidRPr="00FA4D6B">
              <w:rPr>
                <w:sz w:val="22"/>
                <w:lang w:val="ro-RO"/>
              </w:rPr>
              <w:t>înlocuirea textului ”pe perioadă nedeminată ” cu textul ”pe durată de cel puțin 18 luni”</w:t>
            </w:r>
            <w:r w:rsidR="00E5005B" w:rsidRPr="00FA4D6B">
              <w:rPr>
                <w:sz w:val="22"/>
                <w:lang w:val="ro-RO"/>
              </w:rPr>
              <w:t xml:space="preserve"> în cazul art. 36 și corespunzător în cazul art. 38.</w:t>
            </w:r>
            <w:r w:rsidR="001A561B" w:rsidRPr="00FA4D6B">
              <w:rPr>
                <w:sz w:val="22"/>
                <w:lang w:val="ro-RO"/>
              </w:rPr>
              <w:t xml:space="preserve"> </w:t>
            </w:r>
          </w:p>
          <w:p w:rsidR="001A561B" w:rsidRPr="00FA4D6B" w:rsidRDefault="001A561B" w:rsidP="001A561B">
            <w:pPr>
              <w:rPr>
                <w:i/>
                <w:sz w:val="22"/>
                <w:lang w:val="ro-RO"/>
              </w:rPr>
            </w:pPr>
          </w:p>
        </w:tc>
      </w:tr>
    </w:tbl>
    <w:p w:rsidR="006B5398" w:rsidRPr="00FA4D6B" w:rsidRDefault="006B5398" w:rsidP="00FB5492">
      <w:pPr>
        <w:pStyle w:val="NoSpacing"/>
        <w:rPr>
          <w:lang w:val="ro-RO"/>
        </w:rPr>
      </w:pPr>
      <w:bookmarkStart w:id="35" w:name="_Toc31383007"/>
    </w:p>
    <w:p w:rsidR="00D82DB0" w:rsidRPr="00FA4D6B" w:rsidRDefault="006B5398" w:rsidP="006B5398">
      <w:pPr>
        <w:pStyle w:val="Heading2"/>
        <w:rPr>
          <w:b/>
          <w:lang w:val="ro-RO"/>
        </w:rPr>
      </w:pPr>
      <w:bookmarkStart w:id="36" w:name="_Toc32971250"/>
      <w:bookmarkStart w:id="37" w:name="_Toc42186213"/>
      <w:r w:rsidRPr="00FA4D6B">
        <w:rPr>
          <w:b/>
          <w:lang w:val="ro-RO"/>
        </w:rPr>
        <w:t xml:space="preserve">3.2. </w:t>
      </w:r>
      <w:r w:rsidR="005F0C28" w:rsidRPr="00FA4D6B">
        <w:rPr>
          <w:b/>
          <w:lang w:val="ro-RO"/>
        </w:rPr>
        <w:t>Angajatori eligibili</w:t>
      </w:r>
      <w:bookmarkEnd w:id="35"/>
      <w:bookmarkEnd w:id="36"/>
      <w:bookmarkEnd w:id="37"/>
    </w:p>
    <w:p w:rsidR="00342C6D" w:rsidRPr="00FA4D6B" w:rsidRDefault="005F0C28" w:rsidP="001356AE">
      <w:pPr>
        <w:spacing w:after="0" w:line="240" w:lineRule="auto"/>
        <w:jc w:val="both"/>
        <w:rPr>
          <w:rFonts w:cs="Times New Roman"/>
          <w:b/>
          <w:szCs w:val="24"/>
          <w:lang w:val="ro-RO"/>
        </w:rPr>
      </w:pPr>
      <w:r w:rsidRPr="00FA4D6B">
        <w:rPr>
          <w:rFonts w:eastAsia="Times New Roman" w:cs="Times New Roman"/>
          <w:szCs w:val="24"/>
          <w:lang w:val="ro-RO" w:eastAsia="ru-RU"/>
        </w:rPr>
        <w:t>Legea nu limitează categoriile de angajator</w:t>
      </w:r>
      <w:r w:rsidR="00342C6D" w:rsidRPr="00FA4D6B">
        <w:rPr>
          <w:rFonts w:eastAsia="Times New Roman" w:cs="Times New Roman"/>
          <w:szCs w:val="24"/>
          <w:lang w:val="ro-RO" w:eastAsia="ru-RU"/>
        </w:rPr>
        <w:t>i</w:t>
      </w:r>
      <w:r w:rsidRPr="00FA4D6B">
        <w:rPr>
          <w:rFonts w:eastAsia="Times New Roman" w:cs="Times New Roman"/>
          <w:szCs w:val="24"/>
          <w:lang w:val="ro-RO" w:eastAsia="ru-RU"/>
        </w:rPr>
        <w:t xml:space="preserve"> care pot fi eligibili pentru subvenționare</w:t>
      </w:r>
      <w:r w:rsidR="00342C6D" w:rsidRPr="00FA4D6B">
        <w:rPr>
          <w:rFonts w:eastAsia="Times New Roman" w:cs="Times New Roman"/>
          <w:szCs w:val="24"/>
          <w:lang w:val="ro-RO" w:eastAsia="ru-RU"/>
        </w:rPr>
        <w:t xml:space="preserve">. Totuși legea prevede o serie de restricții. </w:t>
      </w:r>
      <w:r w:rsidRPr="00FA4D6B">
        <w:rPr>
          <w:rFonts w:eastAsia="Times New Roman" w:cs="Times New Roman"/>
          <w:szCs w:val="24"/>
          <w:lang w:val="ro-RO" w:eastAsia="ru-RU"/>
        </w:rPr>
        <w:t xml:space="preserve"> Art. 30 alin. (3)</w:t>
      </w:r>
      <w:r w:rsidR="00342C6D" w:rsidRPr="00FA4D6B">
        <w:rPr>
          <w:rFonts w:eastAsia="Times New Roman" w:cs="Times New Roman"/>
          <w:szCs w:val="24"/>
          <w:lang w:val="ro-RO" w:eastAsia="ru-RU"/>
        </w:rPr>
        <w:t xml:space="preserve"> </w:t>
      </w:r>
      <w:r w:rsidR="00342C6D" w:rsidRPr="00FA4D6B">
        <w:rPr>
          <w:rFonts w:cs="Times New Roman"/>
          <w:szCs w:val="24"/>
          <w:lang w:val="ro-RO"/>
        </w:rPr>
        <w:t>a Legii 105/2018 stipulează că</w:t>
      </w:r>
      <w:r w:rsidRPr="00FA4D6B">
        <w:rPr>
          <w:rFonts w:eastAsia="Times New Roman" w:cs="Times New Roman"/>
          <w:szCs w:val="24"/>
          <w:lang w:val="ro-RO" w:eastAsia="ru-RU"/>
        </w:rPr>
        <w:t xml:space="preserve">: ”Nu pot beneficia de măsuri active de ocupare a forţei de muncă, conform prezentei legi, angajatorii care: a) au activitatea suspendată, se află în proces de insolvabilitate sau lichidare; b) au datorii faţă de bugetul public naţional; </w:t>
      </w:r>
      <w:r w:rsidR="00342C6D" w:rsidRPr="00FA4D6B">
        <w:rPr>
          <w:rFonts w:eastAsia="Times New Roman" w:cs="Times New Roman"/>
          <w:szCs w:val="24"/>
          <w:lang w:val="ro-RO" w:eastAsia="ru-RU"/>
        </w:rPr>
        <w:t>c) au datorii faţă de salariaţi”. De asemenea, c</w:t>
      </w:r>
      <w:r w:rsidRPr="00FA4D6B">
        <w:rPr>
          <w:rFonts w:cs="Times New Roman"/>
          <w:szCs w:val="24"/>
          <w:lang w:val="ro-RO"/>
        </w:rPr>
        <w:t xml:space="preserve">onform punctului 7 din Procedură </w:t>
      </w:r>
      <w:r w:rsidRPr="00FA4D6B">
        <w:rPr>
          <w:rFonts w:cs="Times New Roman"/>
          <w:b/>
          <w:szCs w:val="24"/>
          <w:lang w:val="ro-RO"/>
        </w:rPr>
        <w:t>”Nu pot beneficia de subvenții conform prezentei Proceduri autoritățile administrației publice centrale şi locale”.</w:t>
      </w:r>
    </w:p>
    <w:p w:rsidR="00342C6D" w:rsidRPr="00FA4D6B" w:rsidRDefault="00342C6D" w:rsidP="001356AE">
      <w:pPr>
        <w:spacing w:after="0" w:line="240" w:lineRule="auto"/>
        <w:jc w:val="both"/>
        <w:rPr>
          <w:rFonts w:cs="Times New Roman"/>
          <w:b/>
          <w:szCs w:val="24"/>
          <w:lang w:val="ro-RO"/>
        </w:rPr>
      </w:pPr>
    </w:p>
    <w:p w:rsidR="009827CE" w:rsidRPr="00FA4D6B" w:rsidRDefault="005F0C28" w:rsidP="009827CE">
      <w:pPr>
        <w:spacing w:after="0" w:line="240" w:lineRule="auto"/>
        <w:jc w:val="both"/>
        <w:rPr>
          <w:rFonts w:cs="Times New Roman"/>
          <w:szCs w:val="24"/>
          <w:lang w:val="ro-RO"/>
        </w:rPr>
      </w:pPr>
      <w:r w:rsidRPr="00FA4D6B">
        <w:rPr>
          <w:rFonts w:cs="Times New Roman"/>
          <w:szCs w:val="24"/>
          <w:lang w:val="ro-RO"/>
        </w:rPr>
        <w:t xml:space="preserve">În cadrul interviurilor </w:t>
      </w:r>
      <w:r w:rsidR="00342C6D" w:rsidRPr="00FA4D6B">
        <w:rPr>
          <w:rFonts w:cs="Times New Roman"/>
          <w:szCs w:val="24"/>
          <w:lang w:val="ro-RO"/>
        </w:rPr>
        <w:t xml:space="preserve">unor STOFM-uri </w:t>
      </w:r>
      <w:r w:rsidRPr="00FA4D6B">
        <w:rPr>
          <w:rFonts w:cs="Times New Roman"/>
          <w:szCs w:val="24"/>
          <w:lang w:val="ro-RO"/>
        </w:rPr>
        <w:t>s-a constat o înțelegere eronată</w:t>
      </w:r>
      <w:r w:rsidR="00342C6D" w:rsidRPr="00FA4D6B">
        <w:rPr>
          <w:rFonts w:cs="Times New Roman"/>
          <w:szCs w:val="24"/>
          <w:lang w:val="ro-RO"/>
        </w:rPr>
        <w:t xml:space="preserve"> a prevederilor acestui articol</w:t>
      </w:r>
      <w:r w:rsidRPr="00FA4D6B">
        <w:rPr>
          <w:rFonts w:cs="Times New Roman"/>
          <w:szCs w:val="24"/>
          <w:lang w:val="ro-RO"/>
        </w:rPr>
        <w:t xml:space="preserve"> </w:t>
      </w:r>
      <w:r w:rsidR="009827CE" w:rsidRPr="00FA4D6B">
        <w:rPr>
          <w:rFonts w:cs="Times New Roman"/>
          <w:szCs w:val="24"/>
          <w:lang w:val="ro-RO"/>
        </w:rPr>
        <w:t xml:space="preserve">precum că </w:t>
      </w:r>
      <w:r w:rsidRPr="00FA4D6B">
        <w:rPr>
          <w:rFonts w:cs="Times New Roman"/>
          <w:szCs w:val="24"/>
          <w:lang w:val="ro-RO"/>
        </w:rPr>
        <w:t xml:space="preserve">ONG-urile și instituțiile create de administrația </w:t>
      </w:r>
      <w:r w:rsidR="00F329F0" w:rsidRPr="00FA4D6B">
        <w:rPr>
          <w:rFonts w:cs="Times New Roman"/>
          <w:szCs w:val="24"/>
          <w:lang w:val="ro-RO"/>
        </w:rPr>
        <w:t>publică locală</w:t>
      </w:r>
      <w:r w:rsidR="009827CE" w:rsidRPr="00FA4D6B">
        <w:rPr>
          <w:rFonts w:cs="Times New Roman"/>
          <w:szCs w:val="24"/>
          <w:lang w:val="ro-RO"/>
        </w:rPr>
        <w:t>:</w:t>
      </w:r>
      <w:r w:rsidR="00F329F0" w:rsidRPr="00FA4D6B">
        <w:rPr>
          <w:rFonts w:cs="Times New Roman"/>
          <w:szCs w:val="24"/>
          <w:lang w:val="ro-RO"/>
        </w:rPr>
        <w:t xml:space="preserve"> școli</w:t>
      </w:r>
      <w:r w:rsidR="009827CE" w:rsidRPr="00FA4D6B">
        <w:rPr>
          <w:rFonts w:cs="Times New Roman"/>
          <w:szCs w:val="24"/>
          <w:lang w:val="ro-RO"/>
        </w:rPr>
        <w:t>,</w:t>
      </w:r>
      <w:r w:rsidR="00F329F0" w:rsidRPr="00FA4D6B">
        <w:rPr>
          <w:rFonts w:cs="Times New Roman"/>
          <w:szCs w:val="24"/>
          <w:lang w:val="ro-RO"/>
        </w:rPr>
        <w:t xml:space="preserve"> grădiniț</w:t>
      </w:r>
      <w:r w:rsidR="009827CE" w:rsidRPr="00FA4D6B">
        <w:rPr>
          <w:rFonts w:cs="Times New Roman"/>
          <w:szCs w:val="24"/>
          <w:lang w:val="ro-RO"/>
        </w:rPr>
        <w:t>e, biblioteci,</w:t>
      </w:r>
      <w:r w:rsidRPr="00FA4D6B">
        <w:rPr>
          <w:rFonts w:cs="Times New Roman"/>
          <w:szCs w:val="24"/>
          <w:lang w:val="ro-RO"/>
        </w:rPr>
        <w:t xml:space="preserve"> nu pot </w:t>
      </w:r>
      <w:r w:rsidR="00FE0990" w:rsidRPr="00FA4D6B">
        <w:rPr>
          <w:rFonts w:cs="Times New Roman"/>
          <w:szCs w:val="24"/>
          <w:lang w:val="ro-RO"/>
        </w:rPr>
        <w:t xml:space="preserve">beneficia de subvențiile date. </w:t>
      </w:r>
      <w:r w:rsidR="009827CE" w:rsidRPr="00FA4D6B">
        <w:rPr>
          <w:rFonts w:cs="Times New Roman"/>
          <w:szCs w:val="24"/>
          <w:lang w:val="ro-RO"/>
        </w:rPr>
        <w:t xml:space="preserve">Reieșind din definiția termenului de ”autoritate publică” această înțelegere este complet greșită. </w:t>
      </w:r>
    </w:p>
    <w:p w:rsidR="009827CE" w:rsidRPr="00FA4D6B" w:rsidRDefault="009827CE" w:rsidP="009827CE">
      <w:pPr>
        <w:spacing w:after="0" w:line="240" w:lineRule="auto"/>
        <w:jc w:val="both"/>
        <w:rPr>
          <w:rFonts w:cs="Times New Roman"/>
          <w:szCs w:val="24"/>
          <w:lang w:val="ro-RO"/>
        </w:rPr>
      </w:pPr>
      <w:r w:rsidRPr="00FA4D6B">
        <w:rPr>
          <w:rFonts w:cs="Times New Roman"/>
          <w:szCs w:val="24"/>
          <w:lang w:val="ro-RO"/>
        </w:rPr>
        <w:t>”Autoritate publică se consideră orice structură organizatorică sau organ instituită/instituit prin lege sau printr-un alt act normativ, care acționează în regim de putere publică în scopul realizării unui interes public.</w:t>
      </w:r>
      <w:r w:rsidRPr="00FA4D6B">
        <w:rPr>
          <w:rStyle w:val="FootnoteReference"/>
          <w:rFonts w:cs="Times New Roman"/>
          <w:szCs w:val="24"/>
          <w:lang w:val="ro-RO"/>
        </w:rPr>
        <w:footnoteReference w:id="13"/>
      </w:r>
      <w:r w:rsidRPr="00FA4D6B">
        <w:rPr>
          <w:rFonts w:cs="Times New Roman"/>
          <w:szCs w:val="24"/>
          <w:lang w:val="ro-RO"/>
        </w:rPr>
        <w:t xml:space="preserve"> </w:t>
      </w:r>
      <w:r w:rsidRPr="00FA4D6B">
        <w:rPr>
          <w:rFonts w:cs="Times New Roman"/>
          <w:szCs w:val="24"/>
          <w:shd w:val="clear" w:color="auto" w:fill="FFFFFF"/>
          <w:lang w:val="ro-RO"/>
        </w:rPr>
        <w:t>În dreptul administrativ, sensul principal de autoritate publică este de “organ public”, colectivitate de oameni care exercită prerogativele de putere publică, fie într-o activitate statală, fie într-una de administrație locală autonomă.</w:t>
      </w:r>
      <w:r w:rsidR="00F329F0" w:rsidRPr="00FA4D6B">
        <w:rPr>
          <w:rFonts w:cs="Times New Roman"/>
          <w:szCs w:val="24"/>
          <w:lang w:val="ro-RO"/>
        </w:rPr>
        <w:t xml:space="preserve"> D</w:t>
      </w:r>
      <w:r w:rsidR="005F0C28" w:rsidRPr="00FA4D6B">
        <w:rPr>
          <w:rFonts w:cs="Times New Roman"/>
          <w:szCs w:val="24"/>
          <w:lang w:val="ro-RO"/>
        </w:rPr>
        <w:t>eși sunt fina</w:t>
      </w:r>
      <w:r w:rsidR="00F329F0" w:rsidRPr="00FA4D6B">
        <w:rPr>
          <w:rFonts w:cs="Times New Roman"/>
          <w:szCs w:val="24"/>
          <w:lang w:val="ro-RO"/>
        </w:rPr>
        <w:t xml:space="preserve">nțate de la bugetul de stat, </w:t>
      </w:r>
      <w:r w:rsidRPr="00FA4D6B">
        <w:rPr>
          <w:rFonts w:cs="Times New Roman"/>
          <w:szCs w:val="24"/>
          <w:lang w:val="ro-RO"/>
        </w:rPr>
        <w:t xml:space="preserve">școlile, grădinițele etc. </w:t>
      </w:r>
      <w:r w:rsidR="005F0C28" w:rsidRPr="00FA4D6B">
        <w:rPr>
          <w:rFonts w:cs="Times New Roman"/>
          <w:szCs w:val="24"/>
          <w:lang w:val="ro-RO"/>
        </w:rPr>
        <w:t xml:space="preserve">sunt instituții publice nu </w:t>
      </w:r>
      <w:r w:rsidR="00753EBD" w:rsidRPr="00FA4D6B">
        <w:rPr>
          <w:rFonts w:cs="Times New Roman"/>
          <w:szCs w:val="24"/>
          <w:lang w:val="ro-RO"/>
        </w:rPr>
        <w:t xml:space="preserve">și </w:t>
      </w:r>
      <w:r w:rsidR="005F0C28" w:rsidRPr="00FA4D6B">
        <w:rPr>
          <w:rFonts w:cs="Times New Roman"/>
          <w:szCs w:val="24"/>
          <w:lang w:val="ro-RO"/>
        </w:rPr>
        <w:t>”autorități publice”</w:t>
      </w:r>
      <w:r w:rsidRPr="00FA4D6B">
        <w:rPr>
          <w:rFonts w:cs="Times New Roman"/>
          <w:szCs w:val="24"/>
          <w:lang w:val="ro-RO"/>
        </w:rPr>
        <w:t>.</w:t>
      </w:r>
    </w:p>
    <w:p w:rsidR="005F0C28" w:rsidRPr="00FA4D6B" w:rsidRDefault="005F0C28" w:rsidP="009827CE">
      <w:pPr>
        <w:spacing w:after="0" w:line="240" w:lineRule="auto"/>
        <w:jc w:val="both"/>
        <w:rPr>
          <w:rFonts w:cs="Times New Roman"/>
          <w:szCs w:val="24"/>
          <w:lang w:val="ro-RO"/>
        </w:rPr>
      </w:pPr>
      <w:r w:rsidRPr="00FA4D6B">
        <w:rPr>
          <w:rFonts w:cs="Times New Roman"/>
          <w:szCs w:val="24"/>
          <w:lang w:val="ro-RO"/>
        </w:rPr>
        <w:t xml:space="preserve"> </w:t>
      </w:r>
    </w:p>
    <w:tbl>
      <w:tblPr>
        <w:tblStyle w:val="TableGrid"/>
        <w:tblW w:w="0" w:type="auto"/>
        <w:tblLook w:val="04A0" w:firstRow="1" w:lastRow="0" w:firstColumn="1" w:lastColumn="0" w:noHBand="0" w:noVBand="1"/>
      </w:tblPr>
      <w:tblGrid>
        <w:gridCol w:w="2671"/>
        <w:gridCol w:w="3204"/>
        <w:gridCol w:w="3470"/>
      </w:tblGrid>
      <w:tr w:rsidR="001356AE" w:rsidRPr="00FA4D6B" w:rsidTr="00281BB9">
        <w:tc>
          <w:tcPr>
            <w:tcW w:w="2671" w:type="dxa"/>
            <w:shd w:val="clear" w:color="auto" w:fill="BDD6EE" w:themeFill="accent1" w:themeFillTint="66"/>
          </w:tcPr>
          <w:p w:rsidR="001356AE" w:rsidRPr="00FA4D6B" w:rsidRDefault="001356AE" w:rsidP="00281BB9">
            <w:pPr>
              <w:rPr>
                <w:b/>
                <w:sz w:val="22"/>
                <w:lang w:val="ro-RO"/>
              </w:rPr>
            </w:pPr>
            <w:r w:rsidRPr="00FA4D6B">
              <w:rPr>
                <w:b/>
                <w:sz w:val="22"/>
                <w:lang w:val="ro-RO"/>
              </w:rPr>
              <w:t>Actul normativ</w:t>
            </w:r>
          </w:p>
        </w:tc>
        <w:tc>
          <w:tcPr>
            <w:tcW w:w="3204" w:type="dxa"/>
            <w:shd w:val="clear" w:color="auto" w:fill="BDD6EE" w:themeFill="accent1" w:themeFillTint="66"/>
          </w:tcPr>
          <w:p w:rsidR="001356AE" w:rsidRPr="00FA4D6B" w:rsidRDefault="001356AE" w:rsidP="00281BB9">
            <w:pPr>
              <w:rPr>
                <w:b/>
                <w:sz w:val="22"/>
                <w:lang w:val="ro-RO"/>
              </w:rPr>
            </w:pPr>
            <w:r w:rsidRPr="00FA4D6B">
              <w:rPr>
                <w:b/>
                <w:sz w:val="22"/>
                <w:lang w:val="ro-RO"/>
              </w:rPr>
              <w:t xml:space="preserve">Problema </w:t>
            </w:r>
          </w:p>
        </w:tc>
        <w:tc>
          <w:tcPr>
            <w:tcW w:w="3470" w:type="dxa"/>
            <w:shd w:val="clear" w:color="auto" w:fill="BDD6EE" w:themeFill="accent1" w:themeFillTint="66"/>
          </w:tcPr>
          <w:p w:rsidR="001356AE" w:rsidRPr="00FA4D6B" w:rsidRDefault="001356AE" w:rsidP="00281BB9">
            <w:pPr>
              <w:rPr>
                <w:b/>
                <w:sz w:val="22"/>
                <w:lang w:val="ro-RO"/>
              </w:rPr>
            </w:pPr>
            <w:r w:rsidRPr="00FA4D6B">
              <w:rPr>
                <w:b/>
                <w:sz w:val="22"/>
                <w:lang w:val="ro-RO"/>
              </w:rPr>
              <w:t>Recomandare</w:t>
            </w:r>
          </w:p>
          <w:p w:rsidR="001356AE" w:rsidRPr="00FA4D6B" w:rsidRDefault="001356AE" w:rsidP="00281BB9">
            <w:pPr>
              <w:rPr>
                <w:b/>
                <w:sz w:val="22"/>
                <w:lang w:val="ro-RO"/>
              </w:rPr>
            </w:pPr>
          </w:p>
        </w:tc>
      </w:tr>
      <w:tr w:rsidR="001356AE" w:rsidRPr="00B43561" w:rsidTr="00281BB9">
        <w:tc>
          <w:tcPr>
            <w:tcW w:w="2671" w:type="dxa"/>
          </w:tcPr>
          <w:p w:rsidR="001356AE" w:rsidRPr="00FA4D6B" w:rsidRDefault="00032CB8" w:rsidP="001356AE">
            <w:pPr>
              <w:rPr>
                <w:rFonts w:cs="Times New Roman"/>
                <w:sz w:val="22"/>
                <w:lang w:val="ro-RO"/>
              </w:rPr>
            </w:pPr>
            <w:r w:rsidRPr="00FA4D6B">
              <w:rPr>
                <w:rFonts w:cs="Times New Roman"/>
                <w:sz w:val="22"/>
                <w:lang w:val="ro-RO"/>
              </w:rPr>
              <w:t>punctul 7 din Procedură</w:t>
            </w:r>
          </w:p>
          <w:p w:rsidR="00032CB8" w:rsidRPr="00FA4D6B" w:rsidRDefault="00032CB8" w:rsidP="001356AE">
            <w:pPr>
              <w:rPr>
                <w:sz w:val="22"/>
                <w:lang w:val="ro-RO"/>
              </w:rPr>
            </w:pPr>
            <w:r w:rsidRPr="00FA4D6B">
              <w:rPr>
                <w:rFonts w:cs="Times New Roman"/>
                <w:sz w:val="22"/>
                <w:lang w:val="ro-RO"/>
              </w:rPr>
              <w:t>”Nu pot beneficia de subvenții conform prezentei Proceduri autoritățile administrației publice centrale şi locale”.</w:t>
            </w:r>
          </w:p>
        </w:tc>
        <w:tc>
          <w:tcPr>
            <w:tcW w:w="3204" w:type="dxa"/>
          </w:tcPr>
          <w:p w:rsidR="001356AE" w:rsidRPr="00FA4D6B" w:rsidRDefault="001356AE" w:rsidP="001356AE">
            <w:pPr>
              <w:jc w:val="both"/>
              <w:rPr>
                <w:rFonts w:cs="Times New Roman"/>
                <w:sz w:val="22"/>
                <w:lang w:val="ro-RO"/>
              </w:rPr>
            </w:pPr>
            <w:r w:rsidRPr="00FA4D6B">
              <w:rPr>
                <w:rFonts w:cs="Times New Roman"/>
                <w:sz w:val="22"/>
                <w:lang w:val="ro-RO"/>
              </w:rPr>
              <w:t xml:space="preserve">În cadrul interviurilor s-a constat o înțelegere eronată </w:t>
            </w:r>
            <w:r w:rsidR="00032CB8" w:rsidRPr="00FA4D6B">
              <w:rPr>
                <w:rFonts w:cs="Times New Roman"/>
                <w:sz w:val="22"/>
                <w:lang w:val="ro-RO"/>
              </w:rPr>
              <w:t>în cadrul unor STOFM, precum că</w:t>
            </w:r>
            <w:r w:rsidRPr="00FA4D6B">
              <w:rPr>
                <w:rFonts w:cs="Times New Roman"/>
                <w:sz w:val="22"/>
                <w:lang w:val="ro-RO"/>
              </w:rPr>
              <w:t xml:space="preserve"> ONG-urile și instituțiile create de</w:t>
            </w:r>
            <w:r w:rsidR="00850C3A" w:rsidRPr="00FA4D6B">
              <w:rPr>
                <w:rFonts w:cs="Times New Roman"/>
                <w:sz w:val="22"/>
                <w:lang w:val="ro-RO"/>
              </w:rPr>
              <w:t xml:space="preserve"> administrația publică locală (</w:t>
            </w:r>
            <w:r w:rsidRPr="00FA4D6B">
              <w:rPr>
                <w:rFonts w:cs="Times New Roman"/>
                <w:sz w:val="22"/>
                <w:lang w:val="ro-RO"/>
              </w:rPr>
              <w:t>școli</w:t>
            </w:r>
            <w:r w:rsidR="00721AAD" w:rsidRPr="00FA4D6B">
              <w:rPr>
                <w:rFonts w:cs="Times New Roman"/>
                <w:sz w:val="22"/>
                <w:lang w:val="ro-RO"/>
              </w:rPr>
              <w:t>,</w:t>
            </w:r>
            <w:r w:rsidRPr="00FA4D6B">
              <w:rPr>
                <w:rFonts w:cs="Times New Roman"/>
                <w:sz w:val="22"/>
                <w:lang w:val="ro-RO"/>
              </w:rPr>
              <w:t xml:space="preserve"> </w:t>
            </w:r>
            <w:r w:rsidR="00721AAD" w:rsidRPr="00FA4D6B">
              <w:rPr>
                <w:rFonts w:cs="Times New Roman"/>
                <w:sz w:val="22"/>
                <w:lang w:val="ro-RO"/>
              </w:rPr>
              <w:t>grădinițe</w:t>
            </w:r>
            <w:r w:rsidR="00850C3A" w:rsidRPr="00FA4D6B">
              <w:rPr>
                <w:rFonts w:cs="Times New Roman"/>
                <w:sz w:val="22"/>
                <w:lang w:val="ro-RO"/>
              </w:rPr>
              <w:t xml:space="preserve"> etc.)</w:t>
            </w:r>
            <w:r w:rsidR="00032CB8" w:rsidRPr="00FA4D6B">
              <w:rPr>
                <w:rFonts w:cs="Times New Roman"/>
                <w:sz w:val="22"/>
                <w:lang w:val="ro-RO"/>
              </w:rPr>
              <w:t xml:space="preserve"> nu pot beneficia de </w:t>
            </w:r>
            <w:r w:rsidR="00721AAD" w:rsidRPr="00FA4D6B">
              <w:rPr>
                <w:rFonts w:cs="Times New Roman"/>
                <w:sz w:val="22"/>
                <w:lang w:val="ro-RO"/>
              </w:rPr>
              <w:t>subvențiile</w:t>
            </w:r>
            <w:r w:rsidR="00032CB8" w:rsidRPr="00FA4D6B">
              <w:rPr>
                <w:rFonts w:cs="Times New Roman"/>
                <w:sz w:val="22"/>
                <w:lang w:val="ro-RO"/>
              </w:rPr>
              <w:t xml:space="preserve"> conform Legii </w:t>
            </w:r>
            <w:r w:rsidRPr="00FA4D6B">
              <w:rPr>
                <w:rFonts w:cs="Times New Roman"/>
                <w:sz w:val="22"/>
                <w:lang w:val="ro-RO"/>
              </w:rPr>
              <w:t xml:space="preserve">. </w:t>
            </w:r>
          </w:p>
          <w:p w:rsidR="001356AE" w:rsidRPr="00FA4D6B" w:rsidRDefault="001356AE" w:rsidP="00281BB9">
            <w:pPr>
              <w:rPr>
                <w:sz w:val="22"/>
                <w:lang w:val="ro-RO"/>
              </w:rPr>
            </w:pPr>
          </w:p>
        </w:tc>
        <w:tc>
          <w:tcPr>
            <w:tcW w:w="3470" w:type="dxa"/>
          </w:tcPr>
          <w:p w:rsidR="001356AE" w:rsidRPr="00FA4D6B" w:rsidRDefault="00032CB8" w:rsidP="00281BB9">
            <w:pPr>
              <w:rPr>
                <w:rFonts w:cs="Times New Roman"/>
                <w:sz w:val="22"/>
                <w:lang w:val="ro-RO"/>
              </w:rPr>
            </w:pPr>
            <w:r w:rsidRPr="00FA4D6B">
              <w:rPr>
                <w:rFonts w:cs="Times New Roman"/>
                <w:sz w:val="22"/>
                <w:lang w:val="ro-RO"/>
              </w:rPr>
              <w:t>A îmbunătăți informarea STOFM-urilor și angajatorilor, despre angajatorii elegibili/ neeligibili pentru a nu reduce numărul persoanelor care pot aplica pentru subvenție.</w:t>
            </w:r>
          </w:p>
        </w:tc>
      </w:tr>
    </w:tbl>
    <w:p w:rsidR="00773265" w:rsidRPr="00FA4D6B" w:rsidRDefault="00773265" w:rsidP="00773265">
      <w:pPr>
        <w:pStyle w:val="NoSpacing"/>
        <w:rPr>
          <w:lang w:val="ro-RO"/>
        </w:rPr>
      </w:pPr>
      <w:bookmarkStart w:id="38" w:name="_Toc32971251"/>
    </w:p>
    <w:p w:rsidR="00773265" w:rsidRPr="00FA4D6B" w:rsidRDefault="00773265" w:rsidP="00773265">
      <w:pPr>
        <w:pStyle w:val="NoSpacing"/>
        <w:rPr>
          <w:lang w:val="ro-RO"/>
        </w:rPr>
      </w:pPr>
    </w:p>
    <w:p w:rsidR="00933966" w:rsidRPr="00FA4D6B" w:rsidRDefault="009D53AD" w:rsidP="00375AAA">
      <w:pPr>
        <w:pStyle w:val="Heading2"/>
        <w:rPr>
          <w:b/>
          <w:lang w:val="ro-RO"/>
        </w:rPr>
      </w:pPr>
      <w:bookmarkStart w:id="39" w:name="_Toc42186214"/>
      <w:r w:rsidRPr="00FA4D6B">
        <w:rPr>
          <w:b/>
          <w:lang w:val="ro-RO"/>
        </w:rPr>
        <w:t xml:space="preserve">3.3. Simplificarea procedurilor </w:t>
      </w:r>
      <w:r w:rsidR="00375AAA" w:rsidRPr="00FA4D6B">
        <w:rPr>
          <w:b/>
          <w:lang w:val="ro-RO"/>
        </w:rPr>
        <w:t xml:space="preserve">de aplicare și de </w:t>
      </w:r>
      <w:bookmarkEnd w:id="38"/>
      <w:r w:rsidRPr="00FA4D6B">
        <w:rPr>
          <w:b/>
          <w:lang w:val="ro-RO"/>
        </w:rPr>
        <w:t>verificare</w:t>
      </w:r>
      <w:bookmarkEnd w:id="39"/>
    </w:p>
    <w:p w:rsidR="00F72C4D" w:rsidRPr="00FA4D6B" w:rsidRDefault="00375AAA" w:rsidP="00773265">
      <w:pPr>
        <w:jc w:val="both"/>
        <w:rPr>
          <w:lang w:val="ro-RO"/>
        </w:rPr>
      </w:pPr>
      <w:r w:rsidRPr="00FA4D6B">
        <w:rPr>
          <w:b/>
          <w:lang w:val="ro-RO"/>
        </w:rPr>
        <w:t>M</w:t>
      </w:r>
      <w:r w:rsidR="00F329F0" w:rsidRPr="00FA4D6B">
        <w:rPr>
          <w:b/>
          <w:lang w:val="ro-RO"/>
        </w:rPr>
        <w:t xml:space="preserve">ajoritatea angajatorilor </w:t>
      </w:r>
      <w:r w:rsidR="00850C3A" w:rsidRPr="00FA4D6B">
        <w:rPr>
          <w:b/>
          <w:lang w:val="ro-RO"/>
        </w:rPr>
        <w:t xml:space="preserve">intervievați </w:t>
      </w:r>
      <w:r w:rsidR="00F329F0" w:rsidRPr="00FA4D6B">
        <w:rPr>
          <w:b/>
          <w:lang w:val="ro-RO"/>
        </w:rPr>
        <w:t>au</w:t>
      </w:r>
      <w:r w:rsidRPr="00FA4D6B">
        <w:rPr>
          <w:b/>
          <w:lang w:val="ro-RO"/>
        </w:rPr>
        <w:t xml:space="preserve"> accentuat importanța unei proceduri simple și rapide de aplicare. Angajatorii nu sunt dispuși să dedice foarte mult timp participării la procesul de aplicare.</w:t>
      </w:r>
      <w:r w:rsidRPr="00FA4D6B">
        <w:rPr>
          <w:lang w:val="ro-RO"/>
        </w:rPr>
        <w:t xml:space="preserve"> Ei sunt rezervați să aplice d</w:t>
      </w:r>
      <w:r w:rsidR="00850C3A" w:rsidRPr="00FA4D6B">
        <w:rPr>
          <w:lang w:val="ro-RO"/>
        </w:rPr>
        <w:t>acă există prevedere neclare c</w:t>
      </w:r>
      <w:r w:rsidRPr="00FA4D6B">
        <w:rPr>
          <w:lang w:val="ro-RO"/>
        </w:rPr>
        <w:t>e ar putea crea probleme</w:t>
      </w:r>
      <w:r w:rsidR="00850C3A" w:rsidRPr="00FA4D6B">
        <w:rPr>
          <w:lang w:val="ro-RO"/>
        </w:rPr>
        <w:t>, în special</w:t>
      </w:r>
      <w:r w:rsidRPr="00FA4D6B">
        <w:rPr>
          <w:lang w:val="ro-RO"/>
        </w:rPr>
        <w:t xml:space="preserve"> în cazul unor controale ulterioare. </w:t>
      </w:r>
    </w:p>
    <w:p w:rsidR="00F72C4D" w:rsidRPr="00FA4D6B" w:rsidRDefault="00375AAA" w:rsidP="00773265">
      <w:pPr>
        <w:jc w:val="both"/>
        <w:rPr>
          <w:lang w:val="ro-RO"/>
        </w:rPr>
      </w:pPr>
      <w:r w:rsidRPr="00FA4D6B">
        <w:rPr>
          <w:lang w:val="ro-RO"/>
        </w:rPr>
        <w:t xml:space="preserve">Procedura de aplicare pentru subvenția prevăzută de art.38 </w:t>
      </w:r>
      <w:r w:rsidR="00F72C4D" w:rsidRPr="00FA4D6B">
        <w:rPr>
          <w:lang w:val="ro-RO"/>
        </w:rPr>
        <w:t xml:space="preserve">este văzută </w:t>
      </w:r>
      <w:r w:rsidR="00850C3A" w:rsidRPr="00FA4D6B">
        <w:rPr>
          <w:lang w:val="ro-RO"/>
        </w:rPr>
        <w:t xml:space="preserve">de angajatorii și de STOFM </w:t>
      </w:r>
      <w:r w:rsidR="00F72C4D" w:rsidRPr="00FA4D6B">
        <w:rPr>
          <w:lang w:val="ro-RO"/>
        </w:rPr>
        <w:t>ca fiind ”anevoioa</w:t>
      </w:r>
      <w:r w:rsidRPr="00FA4D6B">
        <w:rPr>
          <w:lang w:val="ro-RO"/>
        </w:rPr>
        <w:t>să</w:t>
      </w:r>
      <w:r w:rsidR="00850C3A" w:rsidRPr="00FA4D6B">
        <w:rPr>
          <w:lang w:val="ro-RO"/>
        </w:rPr>
        <w:t xml:space="preserve"> și neclară”: n</w:t>
      </w:r>
      <w:r w:rsidR="00F72C4D" w:rsidRPr="00FA4D6B">
        <w:rPr>
          <w:lang w:val="ro-RO"/>
        </w:rPr>
        <w:t>u este clar ce e</w:t>
      </w:r>
      <w:r w:rsidR="00850C3A" w:rsidRPr="00FA4D6B">
        <w:rPr>
          <w:lang w:val="ro-RO"/>
        </w:rPr>
        <w:t>chipamente pot fi subvenționate,</w:t>
      </w:r>
      <w:r w:rsidR="00F72C4D" w:rsidRPr="00FA4D6B">
        <w:rPr>
          <w:lang w:val="ro-RO"/>
        </w:rPr>
        <w:t xml:space="preserve"> </w:t>
      </w:r>
      <w:r w:rsidR="00850C3A" w:rsidRPr="00FA4D6B">
        <w:rPr>
          <w:lang w:val="ro-RO"/>
        </w:rPr>
        <w:t>e</w:t>
      </w:r>
      <w:r w:rsidR="008A6B5A" w:rsidRPr="00FA4D6B">
        <w:rPr>
          <w:lang w:val="ro-RO"/>
        </w:rPr>
        <w:t xml:space="preserve">ste </w:t>
      </w:r>
      <w:r w:rsidR="00850C3A" w:rsidRPr="00FA4D6B">
        <w:rPr>
          <w:lang w:val="ro-RO"/>
        </w:rPr>
        <w:t xml:space="preserve">considerată </w:t>
      </w:r>
      <w:r w:rsidR="008A6B5A" w:rsidRPr="00FA4D6B">
        <w:rPr>
          <w:lang w:val="ro-RO"/>
        </w:rPr>
        <w:t xml:space="preserve">dificilă completarea Fișei de identificare a necesităților (Ordinul MSMPS 02 din 09.01.2019),  medicii de familie nu </w:t>
      </w:r>
      <w:r w:rsidR="00850C3A" w:rsidRPr="00FA4D6B">
        <w:rPr>
          <w:lang w:val="ro-RO"/>
        </w:rPr>
        <w:t>știu</w:t>
      </w:r>
      <w:r w:rsidR="008A6B5A" w:rsidRPr="00FA4D6B">
        <w:rPr>
          <w:lang w:val="ro-RO"/>
        </w:rPr>
        <w:t xml:space="preserve"> ce să scrie sau nu doresc să completeze compartimentul lor. </w:t>
      </w:r>
    </w:p>
    <w:p w:rsidR="007D0A1D" w:rsidRPr="00FA4D6B" w:rsidRDefault="007D0A1D" w:rsidP="00773265">
      <w:pPr>
        <w:jc w:val="both"/>
        <w:rPr>
          <w:lang w:val="ro-RO"/>
        </w:rPr>
      </w:pPr>
      <w:r w:rsidRPr="00FA4D6B">
        <w:rPr>
          <w:lang w:val="ro-RO"/>
        </w:rPr>
        <w:t xml:space="preserve">Cele mai mari rezerve </w:t>
      </w:r>
      <w:r w:rsidR="00850C3A" w:rsidRPr="00FA4D6B">
        <w:rPr>
          <w:lang w:val="ro-RO"/>
        </w:rPr>
        <w:t>a</w:t>
      </w:r>
      <w:r w:rsidRPr="00FA4D6B">
        <w:rPr>
          <w:lang w:val="ro-RO"/>
        </w:rPr>
        <w:t xml:space="preserve"> angajatorilor</w:t>
      </w:r>
      <w:r w:rsidR="00850C3A" w:rsidRPr="00FA4D6B">
        <w:rPr>
          <w:lang w:val="ro-RO"/>
        </w:rPr>
        <w:t xml:space="preserve"> din domeniul privat</w:t>
      </w:r>
      <w:r w:rsidRPr="00FA4D6B">
        <w:rPr>
          <w:lang w:val="ro-RO"/>
        </w:rPr>
        <w:t xml:space="preserve"> au fost legate de riscul unor controale ulterioare și sancțiuni. Chiar faptul că STOFM </w:t>
      </w:r>
      <w:r w:rsidR="00AC35B1" w:rsidRPr="00FA4D6B">
        <w:rPr>
          <w:lang w:val="ro-RO"/>
        </w:rPr>
        <w:t xml:space="preserve">va verifica </w:t>
      </w:r>
      <w:r w:rsidR="00850C3A" w:rsidRPr="00FA4D6B">
        <w:rPr>
          <w:lang w:val="ro-RO"/>
        </w:rPr>
        <w:t xml:space="preserve">ulterior </w:t>
      </w:r>
      <w:r w:rsidR="00AC35B1" w:rsidRPr="00FA4D6B">
        <w:rPr>
          <w:lang w:val="ro-RO"/>
        </w:rPr>
        <w:t>angajatorul</w:t>
      </w:r>
      <w:r w:rsidR="00850C3A" w:rsidRPr="00FA4D6B">
        <w:rPr>
          <w:lang w:val="ro-RO"/>
        </w:rPr>
        <w:t>,</w:t>
      </w:r>
      <w:r w:rsidR="00AC35B1" w:rsidRPr="00FA4D6B">
        <w:rPr>
          <w:lang w:val="ro-RO"/>
        </w:rPr>
        <w:t xml:space="preserve"> trezește îngrijorări. </w:t>
      </w:r>
    </w:p>
    <w:p w:rsidR="00AC35B1" w:rsidRPr="00FA4D6B" w:rsidRDefault="00AC35B1" w:rsidP="00773265">
      <w:pPr>
        <w:ind w:left="708"/>
        <w:jc w:val="both"/>
        <w:rPr>
          <w:lang w:val="ro-RO"/>
        </w:rPr>
      </w:pPr>
      <w:r w:rsidRPr="00FA4D6B">
        <w:rPr>
          <w:lang w:val="ro-RO"/>
        </w:rPr>
        <w:t xml:space="preserve">”Contabilitatea lucrează în prezent 70% pentru pregătirea de controale. </w:t>
      </w:r>
      <w:r w:rsidR="00850C3A" w:rsidRPr="00FA4D6B">
        <w:rPr>
          <w:lang w:val="ro-RO"/>
        </w:rPr>
        <w:t>Când ai încă un control în plus</w:t>
      </w:r>
      <w:r w:rsidRPr="00FA4D6B">
        <w:rPr>
          <w:lang w:val="ro-RO"/>
        </w:rPr>
        <w:t xml:space="preserve"> </w:t>
      </w:r>
      <w:r w:rsidR="00850C3A" w:rsidRPr="00FA4D6B">
        <w:rPr>
          <w:lang w:val="ro-RO"/>
        </w:rPr>
        <w:t>n</w:t>
      </w:r>
      <w:r w:rsidRPr="00FA4D6B">
        <w:rPr>
          <w:lang w:val="ro-RO"/>
        </w:rPr>
        <w:t>ici nu știi la ce să te aștepți”</w:t>
      </w:r>
    </w:p>
    <w:p w:rsidR="00AC35B1" w:rsidRPr="00FA4D6B" w:rsidRDefault="00AC35B1" w:rsidP="00181ABF">
      <w:pPr>
        <w:ind w:left="708"/>
        <w:jc w:val="right"/>
        <w:rPr>
          <w:i/>
          <w:lang w:val="ro-RO"/>
        </w:rPr>
      </w:pPr>
      <w:r w:rsidRPr="00FA4D6B">
        <w:rPr>
          <w:i/>
          <w:lang w:val="ro-RO"/>
        </w:rPr>
        <w:t>Angajator</w:t>
      </w:r>
      <w:r w:rsidR="0019715A" w:rsidRPr="00FA4D6B">
        <w:rPr>
          <w:i/>
          <w:lang w:val="ro-RO"/>
        </w:rPr>
        <w:t xml:space="preserve"> privat</w:t>
      </w:r>
    </w:p>
    <w:p w:rsidR="007D0A1D" w:rsidRPr="00FA4D6B" w:rsidRDefault="00AC35B1" w:rsidP="00773265">
      <w:pPr>
        <w:ind w:firstLine="708"/>
        <w:jc w:val="both"/>
        <w:rPr>
          <w:lang w:val="ro-RO"/>
        </w:rPr>
      </w:pPr>
      <w:r w:rsidRPr="00FA4D6B">
        <w:rPr>
          <w:lang w:val="ro-RO"/>
        </w:rPr>
        <w:t>”Nu ne trebuie să avem de</w:t>
      </w:r>
      <w:r w:rsidR="0019715A" w:rsidRPr="00FA4D6B">
        <w:rPr>
          <w:lang w:val="ro-RO"/>
        </w:rPr>
        <w:t xml:space="preserve"> </w:t>
      </w:r>
      <w:r w:rsidRPr="00FA4D6B">
        <w:rPr>
          <w:lang w:val="ro-RO"/>
        </w:rPr>
        <w:t>furcă cu statul. Statul cu o mână îți dă,</w:t>
      </w:r>
      <w:r w:rsidR="0019715A" w:rsidRPr="00FA4D6B">
        <w:rPr>
          <w:lang w:val="ro-RO"/>
        </w:rPr>
        <w:t xml:space="preserve"> dar</w:t>
      </w:r>
      <w:r w:rsidRPr="00FA4D6B">
        <w:rPr>
          <w:lang w:val="ro-RO"/>
        </w:rPr>
        <w:t xml:space="preserve"> cu alta îți ia”</w:t>
      </w:r>
    </w:p>
    <w:p w:rsidR="00AC35B1" w:rsidRPr="00FA4D6B" w:rsidRDefault="00AC35B1" w:rsidP="00181ABF">
      <w:pPr>
        <w:ind w:left="708"/>
        <w:jc w:val="right"/>
        <w:rPr>
          <w:i/>
          <w:lang w:val="ro-RO"/>
        </w:rPr>
      </w:pPr>
      <w:r w:rsidRPr="00FA4D6B">
        <w:rPr>
          <w:i/>
          <w:lang w:val="ro-RO"/>
        </w:rPr>
        <w:t>Angajator</w:t>
      </w:r>
      <w:r w:rsidR="0019715A" w:rsidRPr="00FA4D6B">
        <w:rPr>
          <w:i/>
          <w:lang w:val="ro-RO"/>
        </w:rPr>
        <w:t xml:space="preserve"> privat</w:t>
      </w:r>
    </w:p>
    <w:p w:rsidR="00AC35B1" w:rsidRPr="00FA4D6B" w:rsidRDefault="0019715A" w:rsidP="00773265">
      <w:pPr>
        <w:jc w:val="both"/>
        <w:rPr>
          <w:lang w:val="ro-RO"/>
        </w:rPr>
      </w:pPr>
      <w:r w:rsidRPr="00FA4D6B">
        <w:rPr>
          <w:lang w:val="ro-RO"/>
        </w:rPr>
        <w:t>În baza discuțiilor în teren putem constata că s</w:t>
      </w:r>
      <w:r w:rsidR="00825902" w:rsidRPr="00FA4D6B">
        <w:rPr>
          <w:lang w:val="ro-RO"/>
        </w:rPr>
        <w:t>ubvențiile sunt</w:t>
      </w:r>
      <w:r w:rsidRPr="00FA4D6B">
        <w:rPr>
          <w:lang w:val="ro-RO"/>
        </w:rPr>
        <w:t xml:space="preserve"> în special</w:t>
      </w:r>
      <w:r w:rsidR="00825902" w:rsidRPr="00FA4D6B">
        <w:rPr>
          <w:lang w:val="ro-RO"/>
        </w:rPr>
        <w:t xml:space="preserve"> atractive pentru angajatorii mici, care sunt interesați de atragerea unor surse financiare suplementare</w:t>
      </w:r>
      <w:r w:rsidRPr="00FA4D6B">
        <w:rPr>
          <w:lang w:val="ro-RO"/>
        </w:rPr>
        <w:t xml:space="preserve"> pentru dezvoltarea afacerilor.</w:t>
      </w:r>
      <w:r w:rsidR="00773265" w:rsidRPr="00FA4D6B">
        <w:rPr>
          <w:lang w:val="ro-RO"/>
        </w:rPr>
        <w:t xml:space="preserve"> Angajatorii mai mari, nu sunt dispuși să se implice în proceduri prea birocratizate și îndelungate. </w:t>
      </w:r>
    </w:p>
    <w:p w:rsidR="008C3C2F" w:rsidRDefault="008C3C2F" w:rsidP="00BE5669">
      <w:pPr>
        <w:jc w:val="both"/>
        <w:rPr>
          <w:lang w:val="ro-RO"/>
        </w:rPr>
      </w:pPr>
      <w:r w:rsidRPr="00FA4D6B">
        <w:rPr>
          <w:b/>
          <w:lang w:val="ro-RO"/>
        </w:rPr>
        <w:t>Obligația de efectuare a controlului</w:t>
      </w:r>
      <w:r w:rsidR="00413302" w:rsidRPr="00FA4D6B">
        <w:rPr>
          <w:b/>
          <w:lang w:val="ro-RO"/>
        </w:rPr>
        <w:t xml:space="preserve"> </w:t>
      </w:r>
      <w:r w:rsidRPr="00FA4D6B">
        <w:rPr>
          <w:b/>
          <w:lang w:val="ro-RO"/>
        </w:rPr>
        <w:t>este privită ca ”o povară” suplementară și de către STOFM</w:t>
      </w:r>
      <w:r w:rsidRPr="00FA4D6B">
        <w:rPr>
          <w:lang w:val="ro-RO"/>
        </w:rPr>
        <w:t>. Ținând cont de numărul mic de angajați și volumul mare de muncă</w:t>
      </w:r>
      <w:r w:rsidR="00773265" w:rsidRPr="00FA4D6B">
        <w:rPr>
          <w:lang w:val="ro-RO"/>
        </w:rPr>
        <w:t xml:space="preserve"> în legătură cu setul de măsuri de subvenționare prevăzute de Legea 105/2018, </w:t>
      </w:r>
      <w:r w:rsidR="009D53AD" w:rsidRPr="00FA4D6B">
        <w:rPr>
          <w:lang w:val="ro-RO"/>
        </w:rPr>
        <w:t xml:space="preserve">angajații </w:t>
      </w:r>
      <w:r w:rsidR="00773265" w:rsidRPr="00FA4D6B">
        <w:rPr>
          <w:lang w:val="ro-RO"/>
        </w:rPr>
        <w:t>STOFM</w:t>
      </w:r>
      <w:r w:rsidR="009D53AD" w:rsidRPr="00FA4D6B">
        <w:rPr>
          <w:lang w:val="ro-RO"/>
        </w:rPr>
        <w:t xml:space="preserve"> consideră a că va fi dificil realizarea vizitelor periodice de monitorizare la sediul angajatorilor</w:t>
      </w:r>
      <w:r w:rsidRPr="00FA4D6B">
        <w:rPr>
          <w:lang w:val="ro-RO"/>
        </w:rPr>
        <w:t xml:space="preserve">. </w:t>
      </w:r>
      <w:r w:rsidR="00BE5669">
        <w:rPr>
          <w:lang w:val="ro-RO"/>
        </w:rPr>
        <w:t>Este necesară angajarea unităților suplementare de personal pentru realizarea sarcinilor de monitorizare și verificare a utilizării subvențiilor.</w:t>
      </w:r>
    </w:p>
    <w:p w:rsidR="00BE5669" w:rsidRPr="00FA4D6B" w:rsidRDefault="00BE5669" w:rsidP="00BE5669">
      <w:pPr>
        <w:jc w:val="both"/>
        <w:rPr>
          <w:lang w:val="ro-RO"/>
        </w:rPr>
      </w:pPr>
    </w:p>
    <w:tbl>
      <w:tblPr>
        <w:tblStyle w:val="TableGrid"/>
        <w:tblW w:w="0" w:type="auto"/>
        <w:tblLook w:val="04A0" w:firstRow="1" w:lastRow="0" w:firstColumn="1" w:lastColumn="0" w:noHBand="0" w:noVBand="1"/>
      </w:tblPr>
      <w:tblGrid>
        <w:gridCol w:w="2671"/>
        <w:gridCol w:w="3204"/>
        <w:gridCol w:w="3470"/>
      </w:tblGrid>
      <w:tr w:rsidR="007D0A1D" w:rsidRPr="00FA4D6B" w:rsidTr="003E036F">
        <w:tc>
          <w:tcPr>
            <w:tcW w:w="2671" w:type="dxa"/>
            <w:shd w:val="clear" w:color="auto" w:fill="BDD6EE" w:themeFill="accent1" w:themeFillTint="66"/>
          </w:tcPr>
          <w:p w:rsidR="007D0A1D" w:rsidRPr="00FA4D6B" w:rsidRDefault="007D0A1D" w:rsidP="003E036F">
            <w:pPr>
              <w:rPr>
                <w:b/>
                <w:sz w:val="22"/>
                <w:lang w:val="ro-RO"/>
              </w:rPr>
            </w:pPr>
            <w:r w:rsidRPr="00FA4D6B">
              <w:rPr>
                <w:b/>
                <w:sz w:val="22"/>
                <w:lang w:val="ro-RO"/>
              </w:rPr>
              <w:t>Actul normativ</w:t>
            </w:r>
          </w:p>
        </w:tc>
        <w:tc>
          <w:tcPr>
            <w:tcW w:w="3204" w:type="dxa"/>
            <w:shd w:val="clear" w:color="auto" w:fill="BDD6EE" w:themeFill="accent1" w:themeFillTint="66"/>
          </w:tcPr>
          <w:p w:rsidR="007D0A1D" w:rsidRPr="00FA4D6B" w:rsidRDefault="007D0A1D" w:rsidP="003E036F">
            <w:pPr>
              <w:rPr>
                <w:b/>
                <w:sz w:val="22"/>
                <w:lang w:val="ro-RO"/>
              </w:rPr>
            </w:pPr>
            <w:r w:rsidRPr="00FA4D6B">
              <w:rPr>
                <w:b/>
                <w:sz w:val="22"/>
                <w:lang w:val="ro-RO"/>
              </w:rPr>
              <w:t xml:space="preserve">Problema </w:t>
            </w:r>
          </w:p>
        </w:tc>
        <w:tc>
          <w:tcPr>
            <w:tcW w:w="3470" w:type="dxa"/>
            <w:shd w:val="clear" w:color="auto" w:fill="BDD6EE" w:themeFill="accent1" w:themeFillTint="66"/>
          </w:tcPr>
          <w:p w:rsidR="007D0A1D" w:rsidRPr="00FA4D6B" w:rsidRDefault="000C0034" w:rsidP="003E036F">
            <w:pPr>
              <w:rPr>
                <w:b/>
                <w:sz w:val="22"/>
                <w:lang w:val="ro-RO"/>
              </w:rPr>
            </w:pPr>
            <w:r w:rsidRPr="00FA4D6B">
              <w:rPr>
                <w:b/>
                <w:sz w:val="22"/>
                <w:lang w:val="ro-RO"/>
              </w:rPr>
              <w:t>Recomandări</w:t>
            </w:r>
          </w:p>
          <w:p w:rsidR="007D0A1D" w:rsidRPr="00FA4D6B" w:rsidRDefault="007D0A1D" w:rsidP="003E036F">
            <w:pPr>
              <w:rPr>
                <w:b/>
                <w:sz w:val="22"/>
                <w:lang w:val="ro-RO"/>
              </w:rPr>
            </w:pPr>
          </w:p>
        </w:tc>
      </w:tr>
      <w:tr w:rsidR="007D0A1D" w:rsidRPr="00B43561" w:rsidTr="003E036F">
        <w:tc>
          <w:tcPr>
            <w:tcW w:w="2671" w:type="dxa"/>
          </w:tcPr>
          <w:p w:rsidR="007D0A1D" w:rsidRPr="00FA4D6B" w:rsidRDefault="007D0A1D" w:rsidP="003E036F">
            <w:pPr>
              <w:rPr>
                <w:sz w:val="22"/>
                <w:lang w:val="ro-RO"/>
              </w:rPr>
            </w:pPr>
          </w:p>
        </w:tc>
        <w:tc>
          <w:tcPr>
            <w:tcW w:w="3204" w:type="dxa"/>
          </w:tcPr>
          <w:p w:rsidR="007D0A1D" w:rsidRPr="00FA4D6B" w:rsidRDefault="00551612" w:rsidP="003E036F">
            <w:pPr>
              <w:jc w:val="both"/>
              <w:rPr>
                <w:rFonts w:cs="Times New Roman"/>
                <w:sz w:val="22"/>
                <w:lang w:val="ro-RO"/>
              </w:rPr>
            </w:pPr>
            <w:r w:rsidRPr="00FA4D6B">
              <w:rPr>
                <w:rFonts w:cs="Times New Roman"/>
                <w:sz w:val="22"/>
                <w:lang w:val="ro-RO"/>
              </w:rPr>
              <w:t>Angajatorii au accentuat în mod deosebit importanța ca procedura de aplicare și control să fie cât mai simplă și clară.</w:t>
            </w:r>
          </w:p>
          <w:p w:rsidR="007D0A1D" w:rsidRPr="00FA4D6B" w:rsidRDefault="007D0A1D" w:rsidP="003E036F">
            <w:pPr>
              <w:rPr>
                <w:sz w:val="22"/>
                <w:lang w:val="ro-RO"/>
              </w:rPr>
            </w:pPr>
          </w:p>
        </w:tc>
        <w:tc>
          <w:tcPr>
            <w:tcW w:w="3470" w:type="dxa"/>
          </w:tcPr>
          <w:p w:rsidR="007D0A1D" w:rsidRPr="00FA4D6B" w:rsidRDefault="009D53AD" w:rsidP="0035333A">
            <w:pPr>
              <w:pStyle w:val="ListParagraph"/>
              <w:numPr>
                <w:ilvl w:val="0"/>
                <w:numId w:val="40"/>
              </w:numPr>
              <w:rPr>
                <w:rFonts w:cs="Times New Roman"/>
                <w:sz w:val="22"/>
                <w:lang w:val="ro-RO"/>
              </w:rPr>
            </w:pPr>
            <w:r w:rsidRPr="00FA4D6B">
              <w:rPr>
                <w:rFonts w:cs="Times New Roman"/>
                <w:sz w:val="22"/>
                <w:lang w:val="ro-RO"/>
              </w:rPr>
              <w:t>În baza programului de pilotare, a</w:t>
            </w:r>
            <w:r w:rsidR="00551612" w:rsidRPr="00FA4D6B">
              <w:rPr>
                <w:rFonts w:cs="Times New Roman"/>
                <w:sz w:val="22"/>
                <w:lang w:val="ro-RO"/>
              </w:rPr>
              <w:t xml:space="preserve"> identifica modalitățile prin care procedura</w:t>
            </w:r>
            <w:r w:rsidR="005C2956" w:rsidRPr="00FA4D6B">
              <w:rPr>
                <w:rFonts w:cs="Times New Roman"/>
                <w:sz w:val="22"/>
                <w:lang w:val="ro-RO"/>
              </w:rPr>
              <w:t xml:space="preserve"> de subvenționare poate fi simpli</w:t>
            </w:r>
            <w:r w:rsidRPr="00FA4D6B">
              <w:rPr>
                <w:rFonts w:cs="Times New Roman"/>
                <w:sz w:val="22"/>
                <w:lang w:val="ro-RO"/>
              </w:rPr>
              <w:t>fi</w:t>
            </w:r>
            <w:r w:rsidR="005C2956" w:rsidRPr="00FA4D6B">
              <w:rPr>
                <w:rFonts w:cs="Times New Roman"/>
                <w:sz w:val="22"/>
                <w:lang w:val="ro-RO"/>
              </w:rPr>
              <w:t xml:space="preserve">cată. </w:t>
            </w:r>
          </w:p>
          <w:p w:rsidR="008B233D" w:rsidRPr="00FA4D6B" w:rsidRDefault="008B233D" w:rsidP="0035333A">
            <w:pPr>
              <w:pStyle w:val="ListParagraph"/>
              <w:numPr>
                <w:ilvl w:val="0"/>
                <w:numId w:val="40"/>
              </w:numPr>
              <w:rPr>
                <w:rFonts w:cs="Times New Roman"/>
                <w:sz w:val="22"/>
                <w:lang w:val="ro-RO"/>
              </w:rPr>
            </w:pPr>
            <w:r w:rsidRPr="00FA4D6B">
              <w:rPr>
                <w:rFonts w:cs="Times New Roman"/>
                <w:sz w:val="22"/>
                <w:lang w:val="ro-RO"/>
              </w:rPr>
              <w:t xml:space="preserve">A face posibilă aplicare ON -LINE și consultanța la distanță privind măsurile de subvenționare. </w:t>
            </w:r>
          </w:p>
          <w:p w:rsidR="005C2956" w:rsidRPr="00FA4D6B" w:rsidRDefault="005C2956" w:rsidP="0035333A">
            <w:pPr>
              <w:pStyle w:val="ListParagraph"/>
              <w:numPr>
                <w:ilvl w:val="0"/>
                <w:numId w:val="40"/>
              </w:numPr>
              <w:rPr>
                <w:rFonts w:cs="Times New Roman"/>
                <w:sz w:val="22"/>
                <w:lang w:val="ro-RO"/>
              </w:rPr>
            </w:pPr>
            <w:r w:rsidRPr="00FA4D6B">
              <w:rPr>
                <w:rFonts w:cs="Times New Roman"/>
                <w:sz w:val="22"/>
                <w:lang w:val="ro-RO"/>
              </w:rPr>
              <w:t>A elabora și aproba formulare tip de aplicare,  materiale informative care ar răspunde la eventualele întrebări ale angajatorilor.</w:t>
            </w:r>
            <w:r w:rsidR="008B233D" w:rsidRPr="00FA4D6B">
              <w:rPr>
                <w:rFonts w:cs="Times New Roman"/>
                <w:sz w:val="22"/>
                <w:lang w:val="ro-RO"/>
              </w:rPr>
              <w:t xml:space="preserve"> </w:t>
            </w:r>
          </w:p>
          <w:p w:rsidR="00564B08" w:rsidRPr="00FA4D6B" w:rsidRDefault="00564B08" w:rsidP="0035333A">
            <w:pPr>
              <w:pStyle w:val="ListParagraph"/>
              <w:numPr>
                <w:ilvl w:val="0"/>
                <w:numId w:val="40"/>
              </w:numPr>
              <w:rPr>
                <w:rFonts w:cs="Times New Roman"/>
                <w:sz w:val="22"/>
                <w:lang w:val="ro-RO"/>
              </w:rPr>
            </w:pPr>
            <w:r w:rsidRPr="00FA4D6B">
              <w:rPr>
                <w:rFonts w:cs="Times New Roman"/>
                <w:sz w:val="22"/>
                <w:lang w:val="ro-RO"/>
              </w:rPr>
              <w:t>A grăbi procesul de trecere la sistemul electronic de verificare a statutului de angajare a persoanei în baza datelor CNAS, în schimbul vizitelor la fața loculu</w:t>
            </w:r>
            <w:r w:rsidR="00A72EFF" w:rsidRPr="00FA4D6B">
              <w:rPr>
                <w:rFonts w:cs="Times New Roman"/>
                <w:sz w:val="22"/>
                <w:lang w:val="ro-RO"/>
              </w:rPr>
              <w:t>i</w:t>
            </w:r>
          </w:p>
          <w:p w:rsidR="0035333A" w:rsidRPr="00FA4D6B" w:rsidRDefault="0035333A" w:rsidP="0035333A">
            <w:pPr>
              <w:pStyle w:val="ListParagraph"/>
              <w:numPr>
                <w:ilvl w:val="0"/>
                <w:numId w:val="40"/>
              </w:numPr>
              <w:jc w:val="both"/>
              <w:rPr>
                <w:lang w:val="ro-RO"/>
              </w:rPr>
            </w:pPr>
            <w:r w:rsidRPr="00FA4D6B">
              <w:rPr>
                <w:rFonts w:cs="Times New Roman"/>
                <w:sz w:val="22"/>
                <w:lang w:val="ro-RO"/>
              </w:rPr>
              <w:t>A consolida capacitatea de resurse umane și de cunoștințe a STOFM în administrarea măsurilor de subvenționare prevăzute de Legea 105/2018.</w:t>
            </w:r>
          </w:p>
          <w:p w:rsidR="0035333A" w:rsidRPr="00FA4D6B" w:rsidRDefault="0035333A" w:rsidP="0035333A">
            <w:pPr>
              <w:pStyle w:val="ListParagraph"/>
              <w:rPr>
                <w:rFonts w:cs="Times New Roman"/>
                <w:sz w:val="22"/>
                <w:lang w:val="ro-RO"/>
              </w:rPr>
            </w:pPr>
          </w:p>
        </w:tc>
      </w:tr>
    </w:tbl>
    <w:p w:rsidR="00375AAA" w:rsidRPr="00FA4D6B" w:rsidRDefault="00375AAA" w:rsidP="00375AAA">
      <w:pPr>
        <w:rPr>
          <w:lang w:val="ro-RO"/>
        </w:rPr>
      </w:pPr>
    </w:p>
    <w:p w:rsidR="00375AAA" w:rsidRPr="00FA4D6B" w:rsidRDefault="00375AAA" w:rsidP="00375AAA">
      <w:pPr>
        <w:rPr>
          <w:lang w:val="ro-RO"/>
        </w:rPr>
      </w:pPr>
    </w:p>
    <w:p w:rsidR="00C83664" w:rsidRPr="00FA4D6B" w:rsidRDefault="00C83664">
      <w:pPr>
        <w:rPr>
          <w:rFonts w:asciiTheme="majorHAnsi" w:eastAsiaTheme="majorEastAsia" w:hAnsiTheme="majorHAnsi" w:cstheme="majorBidi"/>
          <w:color w:val="2E74B5" w:themeColor="accent1" w:themeShade="BF"/>
          <w:sz w:val="32"/>
          <w:szCs w:val="32"/>
          <w:lang w:val="ro-RO"/>
        </w:rPr>
      </w:pPr>
      <w:bookmarkStart w:id="40" w:name="_Toc31383005"/>
      <w:r w:rsidRPr="00FA4D6B">
        <w:rPr>
          <w:lang w:val="ro-RO"/>
        </w:rPr>
        <w:br w:type="page"/>
      </w:r>
    </w:p>
    <w:p w:rsidR="001A039C" w:rsidRPr="00FA4D6B" w:rsidRDefault="00BD7C89" w:rsidP="00BD7C89">
      <w:pPr>
        <w:pStyle w:val="Heading1"/>
        <w:rPr>
          <w:b/>
          <w:lang w:val="ro-RO"/>
        </w:rPr>
      </w:pPr>
      <w:bookmarkStart w:id="41" w:name="_Toc32931653"/>
      <w:bookmarkStart w:id="42" w:name="_Toc32971252"/>
      <w:bookmarkStart w:id="43" w:name="_Toc42186215"/>
      <w:r w:rsidRPr="00FA4D6B">
        <w:rPr>
          <w:b/>
          <w:lang w:val="ro-RO"/>
        </w:rPr>
        <w:t>4</w:t>
      </w:r>
      <w:r w:rsidR="001A039C" w:rsidRPr="00FA4D6B">
        <w:rPr>
          <w:b/>
          <w:lang w:val="ro-RO"/>
        </w:rPr>
        <w:t xml:space="preserve">. </w:t>
      </w:r>
      <w:bookmarkEnd w:id="40"/>
      <w:bookmarkEnd w:id="41"/>
      <w:r w:rsidRPr="00FA4D6B">
        <w:rPr>
          <w:b/>
          <w:lang w:val="ro-RO"/>
        </w:rPr>
        <w:t>Propuneri privind măsura de subvenționare prevăzută de art. 36 ”Subvenționarea locului de muncă”</w:t>
      </w:r>
      <w:bookmarkEnd w:id="42"/>
      <w:bookmarkEnd w:id="43"/>
    </w:p>
    <w:p w:rsidR="004D2605" w:rsidRPr="00FA4D6B" w:rsidRDefault="004D2605" w:rsidP="004D2605">
      <w:pPr>
        <w:pStyle w:val="Heading2"/>
        <w:rPr>
          <w:b/>
          <w:noProof/>
          <w:lang w:val="ro-RO" w:eastAsia="ru-RU"/>
        </w:rPr>
      </w:pPr>
    </w:p>
    <w:p w:rsidR="004D2605" w:rsidRPr="00FA4D6B" w:rsidRDefault="004D2605" w:rsidP="004D2605">
      <w:pPr>
        <w:pStyle w:val="Heading2"/>
        <w:rPr>
          <w:b/>
          <w:noProof/>
          <w:lang w:val="ro-RO" w:eastAsia="ru-RU"/>
        </w:rPr>
      </w:pPr>
      <w:bookmarkStart w:id="44" w:name="_Toc42186216"/>
      <w:r w:rsidRPr="00FA4D6B">
        <w:rPr>
          <w:b/>
          <w:noProof/>
          <w:lang w:val="ro-RO" w:eastAsia="ru-RU"/>
        </w:rPr>
        <w:t>4.1. Atractivitatea măsurii de subvenționare. Principalele probleme identificate.</w:t>
      </w:r>
      <w:bookmarkEnd w:id="44"/>
    </w:p>
    <w:p w:rsidR="00181ABF" w:rsidRPr="00FA4D6B" w:rsidRDefault="00181ABF" w:rsidP="004D2605">
      <w:pPr>
        <w:jc w:val="both"/>
        <w:rPr>
          <w:rFonts w:cs="Times New Roman"/>
          <w:noProof/>
          <w:szCs w:val="24"/>
          <w:lang w:val="ro-RO" w:eastAsia="ru-RU"/>
        </w:rPr>
      </w:pPr>
    </w:p>
    <w:p w:rsidR="004D2605" w:rsidRPr="00FA4D6B" w:rsidRDefault="004D2605" w:rsidP="004D2605">
      <w:pPr>
        <w:jc w:val="both"/>
        <w:rPr>
          <w:rFonts w:cs="Times New Roman"/>
          <w:szCs w:val="24"/>
          <w:lang w:val="ro-RO"/>
        </w:rPr>
      </w:pPr>
      <w:r w:rsidRPr="00FA4D6B">
        <w:rPr>
          <w:rFonts w:cs="Times New Roman"/>
          <w:noProof/>
          <w:szCs w:val="24"/>
          <w:lang w:val="ro-RO" w:eastAsia="ru-RU"/>
        </w:rPr>
        <w:t>În cadru</w:t>
      </w:r>
      <w:r w:rsidR="00181ABF" w:rsidRPr="00FA4D6B">
        <w:rPr>
          <w:rFonts w:cs="Times New Roman"/>
          <w:noProof/>
          <w:szCs w:val="24"/>
          <w:lang w:val="ro-RO" w:eastAsia="ru-RU"/>
        </w:rPr>
        <w:t>l interviurilor s-a constatat un grad înalt de interes din partea</w:t>
      </w:r>
      <w:r w:rsidRPr="00FA4D6B">
        <w:rPr>
          <w:rFonts w:cs="Times New Roman"/>
          <w:noProof/>
          <w:szCs w:val="24"/>
          <w:lang w:val="ro-RO" w:eastAsia="ru-RU"/>
        </w:rPr>
        <w:t xml:space="preserve"> angajatorilor pentru măsura prevăzută de art.36</w:t>
      </w:r>
      <w:r w:rsidR="006802EE" w:rsidRPr="00FA4D6B">
        <w:rPr>
          <w:rFonts w:cs="Times New Roman"/>
          <w:noProof/>
          <w:szCs w:val="24"/>
          <w:lang w:val="ro-RO" w:eastAsia="ru-RU"/>
        </w:rPr>
        <w:t xml:space="preserve"> din</w:t>
      </w:r>
      <w:r w:rsidRPr="00FA4D6B">
        <w:rPr>
          <w:rFonts w:cs="Times New Roman"/>
          <w:noProof/>
          <w:szCs w:val="24"/>
          <w:lang w:val="ro-RO" w:eastAsia="ru-RU"/>
        </w:rPr>
        <w:t xml:space="preserve"> </w:t>
      </w:r>
      <w:r w:rsidR="006802EE" w:rsidRPr="00FA4D6B">
        <w:rPr>
          <w:rFonts w:cs="Times New Roman"/>
          <w:noProof/>
          <w:szCs w:val="24"/>
          <w:lang w:val="ro-RO" w:eastAsia="ru-RU"/>
        </w:rPr>
        <w:t>Legea 105/2018</w:t>
      </w:r>
      <w:r w:rsidRPr="00FA4D6B">
        <w:rPr>
          <w:rFonts w:cs="Times New Roman"/>
          <w:noProof/>
          <w:szCs w:val="24"/>
          <w:lang w:val="ro-RO" w:eastAsia="ru-RU"/>
        </w:rPr>
        <w:t xml:space="preserve">. Angajatorii au menționat că condițiile de acordare a subvenției: termenul, mărimea subvenției sunt destul de atractive. </w:t>
      </w:r>
      <w:r w:rsidR="00181ABF" w:rsidRPr="00FA4D6B">
        <w:rPr>
          <w:rFonts w:cs="Times New Roman"/>
          <w:noProof/>
          <w:szCs w:val="24"/>
          <w:lang w:val="ro-RO" w:eastAsia="ru-RU"/>
        </w:rPr>
        <w:t xml:space="preserve">Totuși angajatorii </w:t>
      </w:r>
      <w:r w:rsidRPr="00FA4D6B">
        <w:rPr>
          <w:rFonts w:cs="Times New Roman"/>
          <w:noProof/>
          <w:szCs w:val="24"/>
          <w:lang w:val="ro-RO" w:eastAsia="ru-RU"/>
        </w:rPr>
        <w:t xml:space="preserve">au </w:t>
      </w:r>
      <w:r w:rsidR="00181ABF" w:rsidRPr="00FA4D6B">
        <w:rPr>
          <w:rFonts w:cs="Times New Roman"/>
          <w:noProof/>
          <w:szCs w:val="24"/>
          <w:lang w:val="ro-RO" w:eastAsia="ru-RU"/>
        </w:rPr>
        <w:t xml:space="preserve">menționat </w:t>
      </w:r>
      <w:r w:rsidRPr="00FA4D6B">
        <w:rPr>
          <w:rFonts w:cs="Times New Roman"/>
          <w:noProof/>
          <w:szCs w:val="24"/>
          <w:lang w:val="ro-RO" w:eastAsia="ru-RU"/>
        </w:rPr>
        <w:t xml:space="preserve">că </w:t>
      </w:r>
      <w:r w:rsidR="00181ABF" w:rsidRPr="00FA4D6B">
        <w:rPr>
          <w:rFonts w:cs="Times New Roman"/>
          <w:noProof/>
          <w:szCs w:val="24"/>
          <w:lang w:val="ro-RO" w:eastAsia="ru-RU"/>
        </w:rPr>
        <w:t xml:space="preserve">în afară de condițiile măsurii de subvenționare, există și </w:t>
      </w:r>
      <w:r w:rsidRPr="00FA4D6B">
        <w:rPr>
          <w:rFonts w:cs="Times New Roman"/>
          <w:szCs w:val="24"/>
          <w:lang w:val="ro-RO"/>
        </w:rPr>
        <w:t xml:space="preserve">alți factori importanți </w:t>
      </w:r>
      <w:r w:rsidR="00181ABF" w:rsidRPr="00FA4D6B">
        <w:rPr>
          <w:rFonts w:cs="Times New Roman"/>
          <w:szCs w:val="24"/>
          <w:lang w:val="ro-RO"/>
        </w:rPr>
        <w:t xml:space="preserve">care sunt luați în considerație la </w:t>
      </w:r>
      <w:r w:rsidRPr="00FA4D6B">
        <w:rPr>
          <w:rFonts w:cs="Times New Roman"/>
          <w:szCs w:val="24"/>
          <w:lang w:val="ro-RO"/>
        </w:rPr>
        <w:t>angajare</w:t>
      </w:r>
      <w:r w:rsidR="00181ABF" w:rsidRPr="00FA4D6B">
        <w:rPr>
          <w:rFonts w:cs="Times New Roman"/>
          <w:szCs w:val="24"/>
          <w:lang w:val="ro-RO"/>
        </w:rPr>
        <w:t>, precum:</w:t>
      </w:r>
      <w:r w:rsidRPr="00FA4D6B">
        <w:rPr>
          <w:rFonts w:cs="Times New Roman"/>
          <w:szCs w:val="24"/>
          <w:lang w:val="ro-RO"/>
        </w:rPr>
        <w:t xml:space="preserve"> salariatul să corespundă cerințelor profesionale ale postului; să aibă abilități de comunicare și să se integreze în colectiv; să nu fie riscuri de accidentare; să existe posibilități de adaptare a locului de muncă.</w:t>
      </w:r>
    </w:p>
    <w:p w:rsidR="006802EE" w:rsidRPr="00FA4D6B" w:rsidRDefault="006802EE" w:rsidP="006802EE">
      <w:pPr>
        <w:jc w:val="both"/>
        <w:rPr>
          <w:rFonts w:cs="Times New Roman"/>
          <w:szCs w:val="24"/>
          <w:lang w:val="ro-RO"/>
        </w:rPr>
      </w:pPr>
      <w:r w:rsidRPr="00FA4D6B">
        <w:rPr>
          <w:rFonts w:cs="Times New Roman"/>
          <w:szCs w:val="24"/>
          <w:lang w:val="ro-RO"/>
        </w:rPr>
        <w:t>Subvenția prevăzută de art. 36 este destul de atractivă, deoarece beneficiile potențiale ale angajatorului și obligațiile/riscurile care și le asumă sunt echilibrate. (Figura</w:t>
      </w:r>
      <w:r w:rsidR="0052452E">
        <w:rPr>
          <w:rFonts w:cs="Times New Roman"/>
          <w:szCs w:val="24"/>
          <w:lang w:val="ro-RO"/>
        </w:rPr>
        <w:t xml:space="preserve"> 5</w:t>
      </w:r>
      <w:r w:rsidRPr="00FA4D6B">
        <w:rPr>
          <w:rFonts w:cs="Times New Roman"/>
          <w:szCs w:val="24"/>
          <w:lang w:val="ro-RO"/>
        </w:rPr>
        <w:t xml:space="preserve">) Nu considerăm că sunt necesare careva modificări legislative esențiale în mecanismul de aplicare a subvenției. Prin acțiuni de informare și diseminare a cazurilor de succes, angajatorii vor fi mai deschiși să aplice pentru măsura de subvenționare prevăzută de art.36.  </w:t>
      </w:r>
    </w:p>
    <w:p w:rsidR="006802EE" w:rsidRPr="00FA4D6B" w:rsidRDefault="006802EE" w:rsidP="006802EE">
      <w:pPr>
        <w:jc w:val="center"/>
        <w:rPr>
          <w:b/>
          <w:noProof/>
          <w:lang w:val="ro-RO" w:eastAsia="ru-RU"/>
        </w:rPr>
      </w:pPr>
      <w:r w:rsidRPr="00FA4D6B">
        <w:rPr>
          <w:b/>
          <w:noProof/>
          <w:lang w:val="ro-RO" w:eastAsia="ru-RU"/>
        </w:rPr>
        <w:t>Figura</w:t>
      </w:r>
      <w:r w:rsidR="0052452E">
        <w:rPr>
          <w:b/>
          <w:noProof/>
          <w:lang w:val="ro-RO" w:eastAsia="ru-RU"/>
        </w:rPr>
        <w:t xml:space="preserve"> 5</w:t>
      </w:r>
      <w:r w:rsidRPr="00FA4D6B">
        <w:rPr>
          <w:b/>
          <w:noProof/>
          <w:lang w:val="ro-RO" w:eastAsia="ru-RU"/>
        </w:rPr>
        <w:t>. Beneficiile și obligațiile asumate de angajator în cazul aplicării la subvenția prevăzută de art.36. (situația actuală)</w:t>
      </w:r>
    </w:p>
    <w:p w:rsidR="006802EE" w:rsidRPr="00FA4D6B" w:rsidRDefault="006802EE" w:rsidP="006802EE">
      <w:pPr>
        <w:ind w:left="708"/>
        <w:rPr>
          <w:noProof/>
          <w:sz w:val="30"/>
          <w:lang w:val="ro-RO" w:eastAsia="ru-RU"/>
        </w:rPr>
      </w:pPr>
      <w:r w:rsidRPr="00FA4D6B">
        <w:rPr>
          <w:noProof/>
          <w:sz w:val="30"/>
          <w:lang w:val="ro-RO" w:eastAsia="ro-RO"/>
        </w:rPr>
        <w:drawing>
          <wp:inline distT="0" distB="0" distL="0" distR="0" wp14:anchorId="1727FF27" wp14:editId="74743B3B">
            <wp:extent cx="4788733" cy="3515096"/>
            <wp:effectExtent l="0" t="0" r="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D2605" w:rsidRPr="00FA4D6B" w:rsidRDefault="004D2605" w:rsidP="004D2605">
      <w:pPr>
        <w:jc w:val="both"/>
        <w:rPr>
          <w:rFonts w:cs="Times New Roman"/>
          <w:szCs w:val="24"/>
          <w:lang w:val="ro-RO"/>
        </w:rPr>
      </w:pPr>
      <w:r w:rsidRPr="00FA4D6B">
        <w:rPr>
          <w:rFonts w:cs="Times New Roman"/>
          <w:szCs w:val="24"/>
          <w:lang w:val="ro-RO"/>
        </w:rPr>
        <w:t>Principalele dificultăți identificate în legătură cu aplicarea măsurii de subvenționare prevăzute de art.36 sunt:</w:t>
      </w:r>
    </w:p>
    <w:p w:rsidR="004D2605" w:rsidRPr="00FA4D6B" w:rsidRDefault="004D2605" w:rsidP="004D2605">
      <w:pPr>
        <w:pStyle w:val="ListParagraph"/>
        <w:numPr>
          <w:ilvl w:val="0"/>
          <w:numId w:val="33"/>
        </w:numPr>
        <w:jc w:val="both"/>
        <w:rPr>
          <w:rFonts w:eastAsia="Times New Roman" w:cs="Times New Roman"/>
          <w:szCs w:val="24"/>
          <w:lang w:val="ro-RO" w:eastAsia="ru-RU"/>
        </w:rPr>
      </w:pPr>
      <w:r w:rsidRPr="00FA4D6B">
        <w:rPr>
          <w:rFonts w:cs="Times New Roman"/>
          <w:b/>
          <w:szCs w:val="24"/>
          <w:lang w:val="ro-RO"/>
        </w:rPr>
        <w:t>Subvenția nu este racordată la gradul și tipul de dizabilitate.</w:t>
      </w:r>
      <w:r w:rsidRPr="00FA4D6B">
        <w:rPr>
          <w:rFonts w:cs="Times New Roman"/>
          <w:szCs w:val="24"/>
          <w:lang w:val="ro-RO"/>
        </w:rPr>
        <w:t xml:space="preserve"> </w:t>
      </w:r>
      <w:r w:rsidRPr="00FA4D6B">
        <w:rPr>
          <w:rFonts w:eastAsia="Times New Roman" w:cs="Times New Roman"/>
          <w:szCs w:val="24"/>
          <w:lang w:val="ro-RO" w:eastAsia="ru-RU"/>
        </w:rPr>
        <w:t xml:space="preserve">Pentru persoanele cu anumite tipuri de dizabilitate și </w:t>
      </w:r>
      <w:r w:rsidR="00BC074D" w:rsidRPr="00FA4D6B">
        <w:rPr>
          <w:rFonts w:eastAsia="Times New Roman" w:cs="Times New Roman"/>
          <w:szCs w:val="24"/>
          <w:lang w:val="ro-RO" w:eastAsia="ru-RU"/>
        </w:rPr>
        <w:t>pentru anumite posturi de lucru este nevoie de mai mult suport, oferit de</w:t>
      </w:r>
      <w:r w:rsidRPr="00FA4D6B">
        <w:rPr>
          <w:rFonts w:eastAsia="Times New Roman" w:cs="Times New Roman"/>
          <w:szCs w:val="24"/>
          <w:lang w:val="ro-RO" w:eastAsia="ru-RU"/>
        </w:rPr>
        <w:t xml:space="preserve"> angajator sau alți lucrători. Pentru unele categorii de persoane cu dizabilități (de auz, de vedere, mentale)</w:t>
      </w:r>
      <w:r w:rsidR="00BC074D" w:rsidRPr="00FA4D6B">
        <w:rPr>
          <w:rFonts w:eastAsia="Times New Roman" w:cs="Times New Roman"/>
          <w:szCs w:val="24"/>
          <w:lang w:val="ro-RO" w:eastAsia="ru-RU"/>
        </w:rPr>
        <w:t>,</w:t>
      </w:r>
      <w:r w:rsidRPr="00FA4D6B">
        <w:rPr>
          <w:rFonts w:eastAsia="Times New Roman" w:cs="Times New Roman"/>
          <w:szCs w:val="24"/>
          <w:lang w:val="ro-RO" w:eastAsia="ru-RU"/>
        </w:rPr>
        <w:t xml:space="preserve"> chiar și după finalizarea perioadei de subvenționare de 6 luni, angajatorul </w:t>
      </w:r>
      <w:r w:rsidR="00BC074D" w:rsidRPr="00FA4D6B">
        <w:rPr>
          <w:rFonts w:eastAsia="Times New Roman" w:cs="Times New Roman"/>
          <w:szCs w:val="24"/>
          <w:lang w:val="ro-RO" w:eastAsia="ru-RU"/>
        </w:rPr>
        <w:t xml:space="preserve">va </w:t>
      </w:r>
      <w:r w:rsidRPr="00FA4D6B">
        <w:rPr>
          <w:rFonts w:eastAsia="Times New Roman" w:cs="Times New Roman"/>
          <w:szCs w:val="24"/>
          <w:lang w:val="ro-RO" w:eastAsia="ru-RU"/>
        </w:rPr>
        <w:t>ave</w:t>
      </w:r>
      <w:r w:rsidR="00BC074D" w:rsidRPr="00FA4D6B">
        <w:rPr>
          <w:rFonts w:eastAsia="Times New Roman" w:cs="Times New Roman"/>
          <w:szCs w:val="24"/>
          <w:lang w:val="ro-RO" w:eastAsia="ru-RU"/>
        </w:rPr>
        <w:t>a</w:t>
      </w:r>
      <w:r w:rsidRPr="00FA4D6B">
        <w:rPr>
          <w:rFonts w:eastAsia="Times New Roman" w:cs="Times New Roman"/>
          <w:szCs w:val="24"/>
          <w:lang w:val="ro-RO" w:eastAsia="ru-RU"/>
        </w:rPr>
        <w:t xml:space="preserve"> nevoie de timp suplimentar pentru instruire sau explicare sarcinilor de lucru.</w:t>
      </w:r>
    </w:p>
    <w:p w:rsidR="004D2605" w:rsidRPr="00FA4D6B" w:rsidRDefault="00BC074D" w:rsidP="004233D4">
      <w:pPr>
        <w:pStyle w:val="ListParagraph"/>
        <w:numPr>
          <w:ilvl w:val="0"/>
          <w:numId w:val="33"/>
        </w:numPr>
        <w:jc w:val="both"/>
        <w:rPr>
          <w:rFonts w:cs="Times New Roman"/>
          <w:szCs w:val="24"/>
          <w:lang w:val="ro-RO"/>
        </w:rPr>
      </w:pPr>
      <w:r w:rsidRPr="00FA4D6B">
        <w:rPr>
          <w:rFonts w:cs="Times New Roman"/>
          <w:b/>
          <w:szCs w:val="24"/>
          <w:lang w:val="ro-RO"/>
        </w:rPr>
        <w:t xml:space="preserve">Formularea din art.36 al. 2 este ambigue despre </w:t>
      </w:r>
      <w:r w:rsidR="004D2605" w:rsidRPr="00FA4D6B">
        <w:rPr>
          <w:rFonts w:cs="Times New Roman"/>
          <w:b/>
          <w:szCs w:val="24"/>
          <w:lang w:val="ro-RO"/>
        </w:rPr>
        <w:t>mod</w:t>
      </w:r>
      <w:r w:rsidRPr="00FA4D6B">
        <w:rPr>
          <w:rFonts w:cs="Times New Roman"/>
          <w:b/>
          <w:szCs w:val="24"/>
          <w:lang w:val="ro-RO"/>
        </w:rPr>
        <w:t>ul în care</w:t>
      </w:r>
      <w:r w:rsidR="004D2605" w:rsidRPr="00FA4D6B">
        <w:rPr>
          <w:rFonts w:cs="Times New Roman"/>
          <w:b/>
          <w:szCs w:val="24"/>
          <w:lang w:val="ro-RO"/>
        </w:rPr>
        <w:t xml:space="preserve"> angajatorul poate folosi subvenția primită.</w:t>
      </w:r>
      <w:r w:rsidR="004D2605" w:rsidRPr="00FA4D6B">
        <w:rPr>
          <w:rFonts w:cs="Times New Roman"/>
          <w:szCs w:val="24"/>
          <w:lang w:val="ro-RO"/>
        </w:rPr>
        <w:t xml:space="preserve"> </w:t>
      </w:r>
      <w:r w:rsidR="004D2605" w:rsidRPr="00FA4D6B">
        <w:rPr>
          <w:rFonts w:eastAsia="Times New Roman" w:cs="Times New Roman"/>
          <w:szCs w:val="24"/>
          <w:lang w:val="ro-RO" w:eastAsia="ru-RU"/>
        </w:rPr>
        <w:t>Nu este clar, dacă sunt careva restricții</w:t>
      </w:r>
      <w:r w:rsidRPr="00FA4D6B">
        <w:rPr>
          <w:rFonts w:eastAsia="Times New Roman" w:cs="Times New Roman"/>
          <w:szCs w:val="24"/>
          <w:lang w:val="ro-RO" w:eastAsia="ru-RU"/>
        </w:rPr>
        <w:t xml:space="preserve"> privind</w:t>
      </w:r>
      <w:r w:rsidR="004D2605" w:rsidRPr="00FA4D6B">
        <w:rPr>
          <w:rFonts w:eastAsia="Times New Roman" w:cs="Times New Roman"/>
          <w:szCs w:val="24"/>
          <w:lang w:val="ro-RO" w:eastAsia="ru-RU"/>
        </w:rPr>
        <w:t xml:space="preserve"> ce se poate face și ce nu cu banii primiți. Angajatorii erau îngrijorați </w:t>
      </w:r>
      <w:r w:rsidR="004233D4" w:rsidRPr="00FA4D6B">
        <w:rPr>
          <w:rFonts w:eastAsia="Times New Roman" w:cs="Times New Roman"/>
          <w:szCs w:val="24"/>
          <w:lang w:val="ro-RO" w:eastAsia="ru-RU"/>
        </w:rPr>
        <w:t>ca</w:t>
      </w:r>
      <w:r w:rsidR="00A41DB3" w:rsidRPr="00FA4D6B">
        <w:rPr>
          <w:rFonts w:eastAsia="Times New Roman" w:cs="Times New Roman"/>
          <w:szCs w:val="24"/>
          <w:lang w:val="ro-RO" w:eastAsia="ru-RU"/>
        </w:rPr>
        <w:t xml:space="preserve"> </w:t>
      </w:r>
      <w:r w:rsidR="004D2605" w:rsidRPr="00FA4D6B">
        <w:rPr>
          <w:rFonts w:eastAsia="Times New Roman" w:cs="Times New Roman"/>
          <w:szCs w:val="24"/>
          <w:lang w:val="ro-RO" w:eastAsia="ru-RU"/>
        </w:rPr>
        <w:t>în eventualitatea unui control, să nu fie sancționați</w:t>
      </w:r>
      <w:r w:rsidR="004233D4" w:rsidRPr="00FA4D6B">
        <w:rPr>
          <w:rFonts w:eastAsia="Times New Roman" w:cs="Times New Roman"/>
          <w:szCs w:val="24"/>
          <w:lang w:val="ro-RO" w:eastAsia="ru-RU"/>
        </w:rPr>
        <w:t xml:space="preserve"> în legătură cu modul în care au folosit sumele primite din subvenție.</w:t>
      </w:r>
      <w:r w:rsidR="004D2605" w:rsidRPr="00FA4D6B">
        <w:rPr>
          <w:rFonts w:eastAsia="Times New Roman" w:cs="Times New Roman"/>
          <w:szCs w:val="24"/>
          <w:lang w:val="ro-RO" w:eastAsia="ru-RU"/>
        </w:rPr>
        <w:t xml:space="preserve"> </w:t>
      </w:r>
    </w:p>
    <w:p w:rsidR="006802EE" w:rsidRPr="00FA4D6B" w:rsidRDefault="006802EE" w:rsidP="006802EE">
      <w:pPr>
        <w:jc w:val="both"/>
        <w:rPr>
          <w:rFonts w:cs="Times New Roman"/>
          <w:szCs w:val="24"/>
          <w:lang w:val="ro-RO"/>
        </w:rPr>
      </w:pPr>
      <w:r w:rsidRPr="00FA4D6B">
        <w:rPr>
          <w:rFonts w:cs="Times New Roman"/>
          <w:szCs w:val="24"/>
          <w:lang w:val="ro-RO"/>
        </w:rPr>
        <w:t>În continuare vom prezenta câteva propuneri pentru eliminarea problemelor descrise.</w:t>
      </w:r>
    </w:p>
    <w:p w:rsidR="006802EE" w:rsidRPr="00FA4D6B" w:rsidRDefault="006802EE" w:rsidP="006802EE">
      <w:pPr>
        <w:jc w:val="both"/>
        <w:rPr>
          <w:rFonts w:cs="Times New Roman"/>
          <w:szCs w:val="24"/>
          <w:lang w:val="ro-RO"/>
        </w:rPr>
      </w:pPr>
    </w:p>
    <w:p w:rsidR="001D69D0" w:rsidRPr="00FA4D6B" w:rsidRDefault="00BD7C89" w:rsidP="004659C5">
      <w:pPr>
        <w:pStyle w:val="Heading2"/>
        <w:rPr>
          <w:b/>
          <w:lang w:val="ro-RO"/>
        </w:rPr>
      </w:pPr>
      <w:bookmarkStart w:id="45" w:name="_Toc32971253"/>
      <w:bookmarkStart w:id="46" w:name="_Toc42186217"/>
      <w:r w:rsidRPr="00FA4D6B">
        <w:rPr>
          <w:b/>
          <w:lang w:val="ro-RO"/>
        </w:rPr>
        <w:t>4</w:t>
      </w:r>
      <w:r w:rsidR="004D2605" w:rsidRPr="00FA4D6B">
        <w:rPr>
          <w:b/>
          <w:lang w:val="ro-RO"/>
        </w:rPr>
        <w:t>.2</w:t>
      </w:r>
      <w:r w:rsidR="004659C5" w:rsidRPr="00FA4D6B">
        <w:rPr>
          <w:b/>
          <w:lang w:val="ro-RO"/>
        </w:rPr>
        <w:t xml:space="preserve">. </w:t>
      </w:r>
      <w:r w:rsidR="001D69D0" w:rsidRPr="00FA4D6B">
        <w:rPr>
          <w:b/>
          <w:lang w:val="ro-RO"/>
        </w:rPr>
        <w:t xml:space="preserve">Majorarea termenului de acordare a </w:t>
      </w:r>
      <w:r w:rsidR="0035333A" w:rsidRPr="00FA4D6B">
        <w:rPr>
          <w:b/>
          <w:lang w:val="ro-RO"/>
        </w:rPr>
        <w:t>subvenție</w:t>
      </w:r>
      <w:r w:rsidR="00D62E94" w:rsidRPr="00FA4D6B">
        <w:rPr>
          <w:b/>
          <w:lang w:val="ro-RO"/>
        </w:rPr>
        <w:t xml:space="preserve"> în funcție de </w:t>
      </w:r>
      <w:r w:rsidR="001D69D0" w:rsidRPr="00FA4D6B">
        <w:rPr>
          <w:b/>
          <w:lang w:val="ro-RO"/>
        </w:rPr>
        <w:t>tipu</w:t>
      </w:r>
      <w:r w:rsidR="00D62E94" w:rsidRPr="00FA4D6B">
        <w:rPr>
          <w:b/>
          <w:lang w:val="ro-RO"/>
        </w:rPr>
        <w:t>l</w:t>
      </w:r>
      <w:r w:rsidR="001D69D0" w:rsidRPr="00FA4D6B">
        <w:rPr>
          <w:b/>
          <w:lang w:val="ro-RO"/>
        </w:rPr>
        <w:t xml:space="preserve"> de dizabilitate</w:t>
      </w:r>
      <w:bookmarkEnd w:id="45"/>
      <w:bookmarkEnd w:id="46"/>
    </w:p>
    <w:p w:rsidR="004659C5" w:rsidRPr="00FA4D6B" w:rsidRDefault="004659C5" w:rsidP="004659C5">
      <w:pPr>
        <w:rPr>
          <w:lang w:val="ro-RO"/>
        </w:rPr>
      </w:pPr>
    </w:p>
    <w:tbl>
      <w:tblPr>
        <w:tblStyle w:val="TableGrid"/>
        <w:tblW w:w="0" w:type="auto"/>
        <w:tblLook w:val="04A0" w:firstRow="1" w:lastRow="0" w:firstColumn="1" w:lastColumn="0" w:noHBand="0" w:noVBand="1"/>
      </w:tblPr>
      <w:tblGrid>
        <w:gridCol w:w="2671"/>
        <w:gridCol w:w="3204"/>
        <w:gridCol w:w="3470"/>
      </w:tblGrid>
      <w:tr w:rsidR="001D69D0" w:rsidRPr="00FA4D6B" w:rsidTr="00281BB9">
        <w:tc>
          <w:tcPr>
            <w:tcW w:w="2671" w:type="dxa"/>
            <w:shd w:val="clear" w:color="auto" w:fill="BDD6EE" w:themeFill="accent1" w:themeFillTint="66"/>
          </w:tcPr>
          <w:p w:rsidR="001D69D0" w:rsidRPr="00FA4D6B" w:rsidRDefault="001D69D0" w:rsidP="00281BB9">
            <w:pPr>
              <w:rPr>
                <w:b/>
                <w:sz w:val="22"/>
                <w:lang w:val="ro-RO"/>
              </w:rPr>
            </w:pPr>
            <w:r w:rsidRPr="00FA4D6B">
              <w:rPr>
                <w:b/>
                <w:sz w:val="22"/>
                <w:lang w:val="ro-RO"/>
              </w:rPr>
              <w:t>Actul normativ</w:t>
            </w:r>
          </w:p>
        </w:tc>
        <w:tc>
          <w:tcPr>
            <w:tcW w:w="3204" w:type="dxa"/>
            <w:shd w:val="clear" w:color="auto" w:fill="BDD6EE" w:themeFill="accent1" w:themeFillTint="66"/>
          </w:tcPr>
          <w:p w:rsidR="001D69D0" w:rsidRPr="00FA4D6B" w:rsidRDefault="001D69D0" w:rsidP="00281BB9">
            <w:pPr>
              <w:rPr>
                <w:b/>
                <w:sz w:val="22"/>
                <w:lang w:val="ro-RO"/>
              </w:rPr>
            </w:pPr>
            <w:r w:rsidRPr="00FA4D6B">
              <w:rPr>
                <w:b/>
                <w:sz w:val="22"/>
                <w:lang w:val="ro-RO"/>
              </w:rPr>
              <w:t xml:space="preserve">Problema </w:t>
            </w:r>
          </w:p>
        </w:tc>
        <w:tc>
          <w:tcPr>
            <w:tcW w:w="3470" w:type="dxa"/>
            <w:shd w:val="clear" w:color="auto" w:fill="BDD6EE" w:themeFill="accent1" w:themeFillTint="66"/>
          </w:tcPr>
          <w:p w:rsidR="001D69D0" w:rsidRPr="00FA4D6B" w:rsidRDefault="001D69D0" w:rsidP="00281BB9">
            <w:pPr>
              <w:rPr>
                <w:b/>
                <w:sz w:val="22"/>
                <w:lang w:val="ro-RO"/>
              </w:rPr>
            </w:pPr>
            <w:r w:rsidRPr="00FA4D6B">
              <w:rPr>
                <w:b/>
                <w:sz w:val="22"/>
                <w:lang w:val="ro-RO"/>
              </w:rPr>
              <w:t>Recomandare</w:t>
            </w:r>
          </w:p>
          <w:p w:rsidR="001D69D0" w:rsidRPr="00FA4D6B" w:rsidRDefault="001D69D0" w:rsidP="00281BB9">
            <w:pPr>
              <w:rPr>
                <w:b/>
                <w:sz w:val="22"/>
                <w:lang w:val="ro-RO"/>
              </w:rPr>
            </w:pPr>
          </w:p>
        </w:tc>
      </w:tr>
      <w:tr w:rsidR="001D69D0" w:rsidRPr="00B43561" w:rsidTr="00281BB9">
        <w:tc>
          <w:tcPr>
            <w:tcW w:w="2671" w:type="dxa"/>
          </w:tcPr>
          <w:p w:rsidR="001D69D0" w:rsidRPr="00FA4D6B" w:rsidRDefault="001D69D0" w:rsidP="00281BB9">
            <w:pPr>
              <w:rPr>
                <w:b/>
                <w:sz w:val="22"/>
                <w:lang w:val="ro-RO"/>
              </w:rPr>
            </w:pPr>
            <w:r w:rsidRPr="00FA4D6B">
              <w:rPr>
                <w:b/>
                <w:sz w:val="22"/>
                <w:lang w:val="ro-RO"/>
              </w:rPr>
              <w:t>art.36, al.2</w:t>
            </w:r>
          </w:p>
          <w:p w:rsidR="008743BE" w:rsidRPr="00FA4D6B" w:rsidRDefault="008743BE" w:rsidP="00281BB9">
            <w:pPr>
              <w:rPr>
                <w:rFonts w:eastAsia="Times New Roman" w:cs="Times New Roman"/>
                <w:sz w:val="22"/>
                <w:lang w:val="ro-RO" w:eastAsia="ru-RU"/>
              </w:rPr>
            </w:pPr>
          </w:p>
          <w:p w:rsidR="008743BE" w:rsidRPr="00FA4D6B" w:rsidRDefault="008743BE" w:rsidP="00281BB9">
            <w:pPr>
              <w:rPr>
                <w:b/>
                <w:sz w:val="22"/>
                <w:lang w:val="ro-RO"/>
              </w:rPr>
            </w:pPr>
            <w:r w:rsidRPr="00FA4D6B">
              <w:rPr>
                <w:rFonts w:eastAsia="Times New Roman" w:cs="Times New Roman"/>
                <w:sz w:val="22"/>
                <w:lang w:val="ro-RO" w:eastAsia="ru-RU"/>
              </w:rPr>
              <w:t>Angajatorul care angajează pe o perioadă nedeterminată şomeri din categoriile persoanelor menţionate la art.23 alin.(3) lit.c), e)–j), direcţionaţi de către subdiviziunea teritorială, primeşte subvenţii lunare în sumă egală cu 30% din salariul mediu lunar pe economie pentru anul precedent, pe un termen de 6 luni, pentru fiecare şomer angajat. Subvenția se acordă în scopul compensării parţiale a salariului şomerului angajat.</w:t>
            </w:r>
          </w:p>
          <w:p w:rsidR="001D69D0" w:rsidRPr="00FA4D6B" w:rsidRDefault="001D69D0" w:rsidP="00281BB9">
            <w:pPr>
              <w:rPr>
                <w:sz w:val="22"/>
                <w:lang w:val="ro-RO"/>
              </w:rPr>
            </w:pPr>
          </w:p>
        </w:tc>
        <w:tc>
          <w:tcPr>
            <w:tcW w:w="3204" w:type="dxa"/>
          </w:tcPr>
          <w:p w:rsidR="00061677" w:rsidRPr="00FA4D6B" w:rsidRDefault="00061677" w:rsidP="00061677">
            <w:pPr>
              <w:jc w:val="both"/>
              <w:rPr>
                <w:rFonts w:eastAsia="Times New Roman" w:cs="Times New Roman"/>
                <w:sz w:val="22"/>
                <w:lang w:val="ro-RO" w:eastAsia="ru-RU"/>
              </w:rPr>
            </w:pPr>
            <w:r w:rsidRPr="00FA4D6B">
              <w:rPr>
                <w:sz w:val="22"/>
                <w:lang w:val="ro-RO"/>
              </w:rPr>
              <w:t xml:space="preserve">A fost exprimată opinia că dacă va fi majorat cuantumul subvenției prevăzută de art. 36, </w:t>
            </w:r>
            <w:r w:rsidRPr="00FA4D6B">
              <w:rPr>
                <w:rFonts w:eastAsia="Times New Roman" w:cs="Times New Roman"/>
                <w:sz w:val="22"/>
                <w:lang w:val="ro-RO" w:eastAsia="ru-RU"/>
              </w:rPr>
              <w:t>angajatorii vor fi mai atrași de a aplica la măsura dată de subvenționare.</w:t>
            </w:r>
          </w:p>
          <w:p w:rsidR="0081005B" w:rsidRPr="00FA4D6B" w:rsidRDefault="0081005B" w:rsidP="00061677">
            <w:pPr>
              <w:jc w:val="both"/>
              <w:rPr>
                <w:rFonts w:eastAsia="Times New Roman" w:cs="Times New Roman"/>
                <w:sz w:val="22"/>
                <w:lang w:val="ro-RO" w:eastAsia="ru-RU"/>
              </w:rPr>
            </w:pPr>
          </w:p>
          <w:p w:rsidR="0081005B" w:rsidRPr="00FA4D6B" w:rsidRDefault="0081005B" w:rsidP="00061677">
            <w:pPr>
              <w:jc w:val="both"/>
              <w:rPr>
                <w:rFonts w:eastAsia="Times New Roman" w:cs="Times New Roman"/>
                <w:sz w:val="22"/>
                <w:lang w:val="ro-RO" w:eastAsia="ru-RU"/>
              </w:rPr>
            </w:pPr>
            <w:r w:rsidRPr="00FA4D6B">
              <w:rPr>
                <w:rFonts w:eastAsia="Times New Roman" w:cs="Times New Roman"/>
                <w:sz w:val="22"/>
                <w:lang w:val="ro-RO" w:eastAsia="ru-RU"/>
              </w:rPr>
              <w:t xml:space="preserve">Pentru unele categorii de </w:t>
            </w:r>
            <w:r w:rsidR="00E84595" w:rsidRPr="00FA4D6B">
              <w:rPr>
                <w:rFonts w:eastAsia="Times New Roman" w:cs="Times New Roman"/>
                <w:sz w:val="22"/>
                <w:lang w:val="ro-RO" w:eastAsia="ru-RU"/>
              </w:rPr>
              <w:t xml:space="preserve">persoane cu dizabilități (de auz, de vedere, mentale) și pentru anumite posturi de muncă, </w:t>
            </w:r>
            <w:r w:rsidR="00A6013E" w:rsidRPr="00FA4D6B">
              <w:rPr>
                <w:rFonts w:eastAsia="Times New Roman" w:cs="Times New Roman"/>
                <w:sz w:val="22"/>
                <w:lang w:val="ro-RO" w:eastAsia="ru-RU"/>
              </w:rPr>
              <w:t xml:space="preserve">chiar și </w:t>
            </w:r>
            <w:r w:rsidR="00E84595" w:rsidRPr="00FA4D6B">
              <w:rPr>
                <w:rFonts w:eastAsia="Times New Roman" w:cs="Times New Roman"/>
                <w:sz w:val="22"/>
                <w:lang w:val="ro-RO" w:eastAsia="ru-RU"/>
              </w:rPr>
              <w:t>după finalizarea perioadei de subvenționare</w:t>
            </w:r>
            <w:r w:rsidRPr="00FA4D6B">
              <w:rPr>
                <w:rFonts w:eastAsia="Times New Roman" w:cs="Times New Roman"/>
                <w:sz w:val="22"/>
                <w:lang w:val="ro-RO" w:eastAsia="ru-RU"/>
              </w:rPr>
              <w:t xml:space="preserve"> de 6 luni, </w:t>
            </w:r>
            <w:r w:rsidR="00E84595" w:rsidRPr="00FA4D6B">
              <w:rPr>
                <w:rFonts w:eastAsia="Times New Roman" w:cs="Times New Roman"/>
                <w:sz w:val="22"/>
                <w:lang w:val="ro-RO" w:eastAsia="ru-RU"/>
              </w:rPr>
              <w:t>angajatorul poate</w:t>
            </w:r>
            <w:r w:rsidR="00611A70" w:rsidRPr="00FA4D6B">
              <w:rPr>
                <w:rFonts w:eastAsia="Times New Roman" w:cs="Times New Roman"/>
                <w:sz w:val="22"/>
                <w:lang w:val="ro-RO" w:eastAsia="ru-RU"/>
              </w:rPr>
              <w:t xml:space="preserve"> ave nevoie de timp suplimentar</w:t>
            </w:r>
            <w:r w:rsidR="00E84595" w:rsidRPr="00FA4D6B">
              <w:rPr>
                <w:rFonts w:eastAsia="Times New Roman" w:cs="Times New Roman"/>
                <w:sz w:val="22"/>
                <w:lang w:val="ro-RO" w:eastAsia="ru-RU"/>
              </w:rPr>
              <w:t xml:space="preserve"> pentru instruire sau explicare sarcinilor de lucru.</w:t>
            </w:r>
          </w:p>
          <w:p w:rsidR="0081005B" w:rsidRPr="00FA4D6B" w:rsidRDefault="0081005B" w:rsidP="00061677">
            <w:pPr>
              <w:jc w:val="both"/>
              <w:rPr>
                <w:sz w:val="22"/>
                <w:lang w:val="ro-RO"/>
              </w:rPr>
            </w:pPr>
          </w:p>
        </w:tc>
        <w:tc>
          <w:tcPr>
            <w:tcW w:w="3470" w:type="dxa"/>
          </w:tcPr>
          <w:p w:rsidR="009B3BBA" w:rsidRPr="00FA4D6B" w:rsidRDefault="009B3BBA" w:rsidP="0081005B">
            <w:pPr>
              <w:rPr>
                <w:rFonts w:cs="Times New Roman"/>
                <w:sz w:val="22"/>
                <w:lang w:val="ro-RO"/>
              </w:rPr>
            </w:pPr>
            <w:r w:rsidRPr="00FA4D6B">
              <w:rPr>
                <w:rFonts w:cs="Times New Roman"/>
                <w:sz w:val="22"/>
                <w:lang w:val="ro-RO"/>
              </w:rPr>
              <w:t xml:space="preserve">Mărimea subvenției este percepută de </w:t>
            </w:r>
            <w:r w:rsidR="008E292D" w:rsidRPr="00FA4D6B">
              <w:rPr>
                <w:rFonts w:cs="Times New Roman"/>
                <w:sz w:val="22"/>
                <w:lang w:val="ro-RO"/>
              </w:rPr>
              <w:t>angajatori ca fiind suficientă. Ei consideră că alți factori mai importanți, cum ar fi: corespunderea salariatului cu cerințele locului de muncă</w:t>
            </w:r>
            <w:r w:rsidR="000F7EBF" w:rsidRPr="00FA4D6B">
              <w:rPr>
                <w:rFonts w:cs="Times New Roman"/>
                <w:sz w:val="22"/>
                <w:lang w:val="ro-RO"/>
              </w:rPr>
              <w:t xml:space="preserve">. </w:t>
            </w:r>
          </w:p>
          <w:p w:rsidR="009B3BBA" w:rsidRPr="00FA4D6B" w:rsidRDefault="009B3BBA" w:rsidP="0081005B">
            <w:pPr>
              <w:rPr>
                <w:rFonts w:cs="Times New Roman"/>
                <w:sz w:val="22"/>
                <w:lang w:val="ro-RO"/>
              </w:rPr>
            </w:pPr>
          </w:p>
          <w:p w:rsidR="0081005B" w:rsidRPr="00FA4D6B" w:rsidRDefault="0081005B" w:rsidP="0081005B">
            <w:pPr>
              <w:rPr>
                <w:rFonts w:eastAsia="Times New Roman" w:cs="Times New Roman"/>
                <w:sz w:val="22"/>
                <w:lang w:val="ro-RO" w:eastAsia="ru-RU"/>
              </w:rPr>
            </w:pPr>
            <w:r w:rsidRPr="00FA4D6B">
              <w:rPr>
                <w:rFonts w:cs="Times New Roman"/>
                <w:sz w:val="22"/>
                <w:lang w:val="ro-RO"/>
              </w:rPr>
              <w:t>Propunem extinderea termenului de acordare a subvenției, până la 12 luni pentru persoane cu dizabilități de grad sever (I), persoane cu dizabilitate de vedere, de auz, locomotorii, dizabilități mentale de grad accentuat (II).</w:t>
            </w:r>
          </w:p>
          <w:p w:rsidR="001D69D0" w:rsidRPr="00FA4D6B" w:rsidRDefault="001D69D0" w:rsidP="00281BB9">
            <w:pPr>
              <w:rPr>
                <w:rFonts w:cs="Times New Roman"/>
                <w:sz w:val="22"/>
                <w:lang w:val="ro-RO"/>
              </w:rPr>
            </w:pPr>
          </w:p>
        </w:tc>
      </w:tr>
    </w:tbl>
    <w:p w:rsidR="009F3D8B" w:rsidRPr="00FA4D6B" w:rsidRDefault="009F3D8B" w:rsidP="00BE6351">
      <w:pPr>
        <w:rPr>
          <w:rFonts w:cs="Times New Roman"/>
          <w:sz w:val="20"/>
          <w:szCs w:val="20"/>
          <w:lang w:val="ro-RO"/>
        </w:rPr>
      </w:pPr>
    </w:p>
    <w:p w:rsidR="00231EA0" w:rsidRPr="00FA4D6B" w:rsidRDefault="00182CE1" w:rsidP="00E90F4D">
      <w:pPr>
        <w:jc w:val="both"/>
        <w:rPr>
          <w:rFonts w:eastAsia="Times New Roman" w:cs="Times New Roman"/>
          <w:szCs w:val="24"/>
          <w:lang w:val="ro-RO" w:eastAsia="ru-RU"/>
        </w:rPr>
      </w:pPr>
      <w:r w:rsidRPr="00FA4D6B">
        <w:rPr>
          <w:rFonts w:cs="Times New Roman"/>
          <w:szCs w:val="24"/>
          <w:lang w:val="ro-RO"/>
        </w:rPr>
        <w:t>Conform art. 36 al 2.</w:t>
      </w:r>
      <w:r w:rsidRPr="00FA4D6B">
        <w:rPr>
          <w:rFonts w:eastAsia="Times New Roman" w:cs="Times New Roman"/>
          <w:szCs w:val="24"/>
          <w:lang w:val="ro-RO" w:eastAsia="ru-RU"/>
        </w:rPr>
        <w:t xml:space="preserve"> Angajatorul </w:t>
      </w:r>
      <w:r w:rsidR="00231EA0" w:rsidRPr="00FA4D6B">
        <w:rPr>
          <w:rFonts w:eastAsia="Times New Roman" w:cs="Times New Roman"/>
          <w:szCs w:val="24"/>
          <w:lang w:val="ro-RO" w:eastAsia="ru-RU"/>
        </w:rPr>
        <w:t>”</w:t>
      </w:r>
      <w:r w:rsidRPr="00FA4D6B">
        <w:rPr>
          <w:rFonts w:eastAsia="Times New Roman" w:cs="Times New Roman"/>
          <w:szCs w:val="24"/>
          <w:lang w:val="ro-RO" w:eastAsia="ru-RU"/>
        </w:rPr>
        <w:t>primeşte subvenţii lunare în sumă egală cu 30% din salariul mediu lunar pe economie pentru anul precedent, pe un termen de 6 luni, pentru fiecare şomer angajat.</w:t>
      </w:r>
      <w:r w:rsidR="00231EA0" w:rsidRPr="00FA4D6B">
        <w:rPr>
          <w:rFonts w:eastAsia="Times New Roman" w:cs="Times New Roman"/>
          <w:szCs w:val="24"/>
          <w:lang w:val="ro-RO" w:eastAsia="ru-RU"/>
        </w:rPr>
        <w:t>”</w:t>
      </w:r>
      <w:r w:rsidR="008E7861" w:rsidRPr="00FA4D6B">
        <w:rPr>
          <w:rFonts w:eastAsia="Times New Roman" w:cs="Times New Roman"/>
          <w:szCs w:val="24"/>
          <w:lang w:val="ro-RO" w:eastAsia="ru-RU"/>
        </w:rPr>
        <w:t xml:space="preserve"> </w:t>
      </w:r>
      <w:r w:rsidR="00231EA0" w:rsidRPr="00FA4D6B">
        <w:rPr>
          <w:rFonts w:eastAsia="Times New Roman" w:cs="Times New Roman"/>
          <w:szCs w:val="24"/>
          <w:lang w:val="ro-RO" w:eastAsia="ru-RU"/>
        </w:rPr>
        <w:t xml:space="preserve">Salariul mediu lunar pe economie pentru anul 2018 a constituit 6150 lei. </w:t>
      </w:r>
      <w:r w:rsidR="004B5617" w:rsidRPr="00FA4D6B">
        <w:rPr>
          <w:rFonts w:eastAsia="Times New Roman" w:cs="Times New Roman"/>
          <w:szCs w:val="24"/>
          <w:lang w:val="ro-RO" w:eastAsia="ru-RU"/>
        </w:rPr>
        <w:t>Astfel mărimea subvenței în 2018 a constitui 1845 lei pentru un salariat.</w:t>
      </w:r>
    </w:p>
    <w:p w:rsidR="004306AD" w:rsidRPr="00FA4D6B" w:rsidRDefault="00423FD0" w:rsidP="00E90F4D">
      <w:pPr>
        <w:jc w:val="both"/>
        <w:rPr>
          <w:rFonts w:cs="Times New Roman"/>
          <w:b/>
          <w:szCs w:val="24"/>
          <w:lang w:val="ro-RO"/>
        </w:rPr>
      </w:pPr>
      <w:r w:rsidRPr="00FA4D6B">
        <w:rPr>
          <w:rFonts w:eastAsia="Times New Roman" w:cs="Times New Roman"/>
          <w:b/>
          <w:szCs w:val="24"/>
          <w:lang w:val="ro-RO" w:eastAsia="ru-RU"/>
        </w:rPr>
        <w:t>Reprezentanții AOFM au fost exprimat</w:t>
      </w:r>
      <w:r w:rsidR="005F39C0" w:rsidRPr="00FA4D6B">
        <w:rPr>
          <w:rFonts w:eastAsia="Times New Roman" w:cs="Times New Roman"/>
          <w:b/>
          <w:szCs w:val="24"/>
          <w:lang w:val="ro-RO" w:eastAsia="ru-RU"/>
        </w:rPr>
        <w:t xml:space="preserve"> </w:t>
      </w:r>
      <w:r w:rsidR="00D45155" w:rsidRPr="00FA4D6B">
        <w:rPr>
          <w:rFonts w:eastAsia="Times New Roman" w:cs="Times New Roman"/>
          <w:b/>
          <w:szCs w:val="24"/>
          <w:lang w:val="ro-RO" w:eastAsia="ru-RU"/>
        </w:rPr>
        <w:t xml:space="preserve">propuneri de a majora cuantumul </w:t>
      </w:r>
      <w:r w:rsidR="006A53F3" w:rsidRPr="00FA4D6B">
        <w:rPr>
          <w:rFonts w:eastAsia="Times New Roman" w:cs="Times New Roman"/>
          <w:b/>
          <w:szCs w:val="24"/>
          <w:lang w:val="ro-RO" w:eastAsia="ru-RU"/>
        </w:rPr>
        <w:t>subvenției</w:t>
      </w:r>
      <w:r w:rsidR="00D45155" w:rsidRPr="00FA4D6B">
        <w:rPr>
          <w:rFonts w:eastAsia="Times New Roman" w:cs="Times New Roman"/>
          <w:b/>
          <w:szCs w:val="24"/>
          <w:lang w:val="ro-RO" w:eastAsia="ru-RU"/>
        </w:rPr>
        <w:t>, în ipoteza</w:t>
      </w:r>
      <w:r w:rsidR="005F39C0" w:rsidRPr="00FA4D6B">
        <w:rPr>
          <w:rFonts w:eastAsia="Times New Roman" w:cs="Times New Roman"/>
          <w:b/>
          <w:szCs w:val="24"/>
          <w:lang w:val="ro-RO" w:eastAsia="ru-RU"/>
        </w:rPr>
        <w:t xml:space="preserve"> că angajatorii vor fi mai atrași de a aplica la măsura dată de subvenționare</w:t>
      </w:r>
      <w:r w:rsidR="003E693D" w:rsidRPr="00FA4D6B">
        <w:rPr>
          <w:rFonts w:eastAsia="Times New Roman" w:cs="Times New Roman"/>
          <w:b/>
          <w:szCs w:val="24"/>
          <w:lang w:val="ro-RO" w:eastAsia="ru-RU"/>
        </w:rPr>
        <w:t>.</w:t>
      </w:r>
      <w:r w:rsidR="004306AD" w:rsidRPr="00FA4D6B">
        <w:rPr>
          <w:rFonts w:eastAsia="Times New Roman" w:cs="Times New Roman"/>
          <w:b/>
          <w:szCs w:val="24"/>
          <w:lang w:val="ro-RO" w:eastAsia="ru-RU"/>
        </w:rPr>
        <w:t xml:space="preserve"> </w:t>
      </w:r>
      <w:r w:rsidR="008E7861" w:rsidRPr="00FA4D6B">
        <w:rPr>
          <w:rFonts w:cs="Times New Roman"/>
          <w:b/>
          <w:szCs w:val="24"/>
          <w:lang w:val="ro-RO"/>
        </w:rPr>
        <w:t>În urma analizei realizate, se pare că la moment nu ar</w:t>
      </w:r>
      <w:r w:rsidR="004775B7" w:rsidRPr="00FA4D6B">
        <w:rPr>
          <w:rFonts w:cs="Times New Roman"/>
          <w:b/>
          <w:szCs w:val="24"/>
          <w:lang w:val="ro-RO"/>
        </w:rPr>
        <w:t xml:space="preserve"> fi oportună majorarea subvenției</w:t>
      </w:r>
      <w:r w:rsidR="008E7861" w:rsidRPr="00FA4D6B">
        <w:rPr>
          <w:rFonts w:cs="Times New Roman"/>
          <w:b/>
          <w:szCs w:val="24"/>
          <w:lang w:val="ro-RO"/>
        </w:rPr>
        <w:t xml:space="preserve"> prevăzută de art. 36, mărimea ei în prezent, fiind suficient de motivantă pentru angajator. </w:t>
      </w:r>
    </w:p>
    <w:p w:rsidR="008E7861" w:rsidRPr="00FA4D6B" w:rsidRDefault="003E693D" w:rsidP="00E90F4D">
      <w:pPr>
        <w:jc w:val="both"/>
        <w:rPr>
          <w:rFonts w:eastAsia="Times New Roman" w:cs="Times New Roman"/>
          <w:szCs w:val="24"/>
          <w:lang w:val="ro-RO" w:eastAsia="ru-RU"/>
        </w:rPr>
      </w:pPr>
      <w:r w:rsidRPr="00FA4D6B">
        <w:rPr>
          <w:rFonts w:eastAsia="Times New Roman" w:cs="Times New Roman"/>
          <w:szCs w:val="24"/>
          <w:lang w:val="ro-RO" w:eastAsia="ru-RU"/>
        </w:rPr>
        <w:t>În cadru interviurilor realizate, majoritatea angajatorilor au menționat că</w:t>
      </w:r>
      <w:r w:rsidR="004306AD" w:rsidRPr="00FA4D6B">
        <w:rPr>
          <w:rFonts w:eastAsia="Times New Roman" w:cs="Times New Roman"/>
          <w:szCs w:val="24"/>
          <w:lang w:val="ro-RO" w:eastAsia="ru-RU"/>
        </w:rPr>
        <w:t>,</w:t>
      </w:r>
      <w:r w:rsidRPr="00FA4D6B">
        <w:rPr>
          <w:rFonts w:eastAsia="Times New Roman" w:cs="Times New Roman"/>
          <w:szCs w:val="24"/>
          <w:lang w:val="ro-RO" w:eastAsia="ru-RU"/>
        </w:rPr>
        <w:t xml:space="preserve"> desigur</w:t>
      </w:r>
      <w:r w:rsidR="004306AD" w:rsidRPr="00FA4D6B">
        <w:rPr>
          <w:rFonts w:eastAsia="Times New Roman" w:cs="Times New Roman"/>
          <w:szCs w:val="24"/>
          <w:lang w:val="ro-RO" w:eastAsia="ru-RU"/>
        </w:rPr>
        <w:t>,</w:t>
      </w:r>
      <w:r w:rsidRPr="00FA4D6B">
        <w:rPr>
          <w:rFonts w:eastAsia="Times New Roman" w:cs="Times New Roman"/>
          <w:szCs w:val="24"/>
          <w:lang w:val="ro-RO" w:eastAsia="ru-RU"/>
        </w:rPr>
        <w:t xml:space="preserve"> o </w:t>
      </w:r>
      <w:r w:rsidR="004306AD" w:rsidRPr="00FA4D6B">
        <w:rPr>
          <w:rFonts w:eastAsia="Times New Roman" w:cs="Times New Roman"/>
          <w:szCs w:val="24"/>
          <w:lang w:val="ro-RO" w:eastAsia="ru-RU"/>
        </w:rPr>
        <w:t xml:space="preserve">sumă mai mare este </w:t>
      </w:r>
      <w:r w:rsidRPr="00FA4D6B">
        <w:rPr>
          <w:rFonts w:eastAsia="Times New Roman" w:cs="Times New Roman"/>
          <w:szCs w:val="24"/>
          <w:lang w:val="ro-RO" w:eastAsia="ru-RU"/>
        </w:rPr>
        <w:t xml:space="preserve">întotdeauna mai atractivă, dar </w:t>
      </w:r>
      <w:r w:rsidR="004306AD" w:rsidRPr="00FA4D6B">
        <w:rPr>
          <w:rFonts w:eastAsia="Times New Roman" w:cs="Times New Roman"/>
          <w:szCs w:val="24"/>
          <w:lang w:val="ro-RO" w:eastAsia="ru-RU"/>
        </w:rPr>
        <w:t xml:space="preserve">”mărimea </w:t>
      </w:r>
      <w:r w:rsidRPr="00FA4D6B">
        <w:rPr>
          <w:rFonts w:eastAsia="Times New Roman" w:cs="Times New Roman"/>
          <w:szCs w:val="24"/>
          <w:lang w:val="ro-RO" w:eastAsia="ru-RU"/>
        </w:rPr>
        <w:t xml:space="preserve">subvenției actuale este suficientă, </w:t>
      </w:r>
      <w:r w:rsidR="004306AD" w:rsidRPr="00FA4D6B">
        <w:rPr>
          <w:rFonts w:eastAsia="Times New Roman" w:cs="Times New Roman"/>
          <w:szCs w:val="24"/>
          <w:lang w:val="ro-RO" w:eastAsia="ru-RU"/>
        </w:rPr>
        <w:t xml:space="preserve">pentru că </w:t>
      </w:r>
      <w:r w:rsidRPr="00FA4D6B">
        <w:rPr>
          <w:rFonts w:eastAsia="Times New Roman" w:cs="Times New Roman"/>
          <w:szCs w:val="24"/>
          <w:lang w:val="ro-RO" w:eastAsia="ru-RU"/>
        </w:rPr>
        <w:t>statul nostru nu are capacitate de a plăti mai mult.</w:t>
      </w:r>
      <w:r w:rsidR="004306AD" w:rsidRPr="00FA4D6B">
        <w:rPr>
          <w:rFonts w:eastAsia="Times New Roman" w:cs="Times New Roman"/>
          <w:szCs w:val="24"/>
          <w:lang w:val="ro-RO" w:eastAsia="ru-RU"/>
        </w:rPr>
        <w:t>”</w:t>
      </w:r>
      <w:r w:rsidRPr="00FA4D6B">
        <w:rPr>
          <w:rFonts w:eastAsia="Times New Roman" w:cs="Times New Roman"/>
          <w:szCs w:val="24"/>
          <w:lang w:val="ro-RO" w:eastAsia="ru-RU"/>
        </w:rPr>
        <w:t xml:space="preserve"> </w:t>
      </w:r>
    </w:p>
    <w:p w:rsidR="004B1809" w:rsidRPr="00FA4D6B" w:rsidRDefault="008E7861" w:rsidP="0081005B">
      <w:pPr>
        <w:ind w:left="1416"/>
        <w:jc w:val="both"/>
        <w:rPr>
          <w:rFonts w:cs="Times New Roman"/>
          <w:szCs w:val="24"/>
          <w:lang w:val="ro-RO"/>
        </w:rPr>
      </w:pPr>
      <w:r w:rsidRPr="00FA4D6B">
        <w:rPr>
          <w:rFonts w:cs="Times New Roman"/>
          <w:szCs w:val="24"/>
          <w:lang w:val="ro-RO"/>
        </w:rPr>
        <w:t>”E foarte comod, lunar pe cont primesc circa aproape două mii lei pentru un salariat, căruia îi achit salariul de 5000 lei calculat. Nu trebuie să fiu îngrijorat neapărat de productivitatea lui, ci mai mult pe învățarea lucrului și adaptarea la locul de muncă”</w:t>
      </w:r>
      <w:r w:rsidR="004B1809" w:rsidRPr="00FA4D6B">
        <w:rPr>
          <w:rFonts w:cs="Times New Roman"/>
          <w:szCs w:val="24"/>
          <w:lang w:val="ro-RO"/>
        </w:rPr>
        <w:t xml:space="preserve"> </w:t>
      </w:r>
    </w:p>
    <w:p w:rsidR="008E7861" w:rsidRPr="00FA4D6B" w:rsidRDefault="008E7861" w:rsidP="0081005B">
      <w:pPr>
        <w:ind w:left="1416"/>
        <w:jc w:val="right"/>
        <w:rPr>
          <w:rFonts w:cs="Times New Roman"/>
          <w:szCs w:val="24"/>
          <w:lang w:val="ro-RO"/>
        </w:rPr>
      </w:pPr>
      <w:r w:rsidRPr="00FA4D6B">
        <w:rPr>
          <w:rFonts w:cs="Times New Roman"/>
          <w:i/>
          <w:szCs w:val="24"/>
          <w:lang w:val="ro-RO"/>
        </w:rPr>
        <w:t>Întreprindere</w:t>
      </w:r>
      <w:r w:rsidR="00514DA7" w:rsidRPr="00FA4D6B">
        <w:rPr>
          <w:rFonts w:cs="Times New Roman"/>
          <w:i/>
          <w:szCs w:val="24"/>
          <w:lang w:val="ro-RO"/>
        </w:rPr>
        <w:t xml:space="preserve"> de mărime</w:t>
      </w:r>
      <w:r w:rsidRPr="00FA4D6B">
        <w:rPr>
          <w:rFonts w:cs="Times New Roman"/>
          <w:i/>
          <w:szCs w:val="24"/>
          <w:lang w:val="ro-RO"/>
        </w:rPr>
        <w:t xml:space="preserve"> medie</w:t>
      </w:r>
      <w:r w:rsidR="00514DA7" w:rsidRPr="00FA4D6B">
        <w:rPr>
          <w:rFonts w:cs="Times New Roman"/>
          <w:i/>
          <w:szCs w:val="24"/>
          <w:lang w:val="ro-RO"/>
        </w:rPr>
        <w:t>,</w:t>
      </w:r>
      <w:r w:rsidRPr="00FA4D6B">
        <w:rPr>
          <w:rFonts w:cs="Times New Roman"/>
          <w:i/>
          <w:szCs w:val="24"/>
          <w:lang w:val="ro-RO"/>
        </w:rPr>
        <w:t xml:space="preserve"> care a angajat </w:t>
      </w:r>
      <w:r w:rsidR="00514DA7" w:rsidRPr="00FA4D6B">
        <w:rPr>
          <w:rFonts w:cs="Times New Roman"/>
          <w:i/>
          <w:szCs w:val="24"/>
          <w:lang w:val="ro-RO"/>
        </w:rPr>
        <w:t>salariați</w:t>
      </w:r>
      <w:r w:rsidRPr="00FA4D6B">
        <w:rPr>
          <w:rFonts w:cs="Times New Roman"/>
          <w:i/>
          <w:szCs w:val="24"/>
          <w:lang w:val="ro-RO"/>
        </w:rPr>
        <w:t xml:space="preserve"> cu dizabilități de auz</w:t>
      </w:r>
    </w:p>
    <w:p w:rsidR="008E7861" w:rsidRPr="00FA4D6B" w:rsidRDefault="008E7861" w:rsidP="008E7861">
      <w:pPr>
        <w:jc w:val="both"/>
        <w:rPr>
          <w:rFonts w:cs="Times New Roman"/>
          <w:szCs w:val="24"/>
          <w:lang w:val="ro-RO"/>
        </w:rPr>
      </w:pPr>
      <w:r w:rsidRPr="00FA4D6B">
        <w:rPr>
          <w:rFonts w:eastAsia="Times New Roman" w:cs="Times New Roman"/>
          <w:szCs w:val="24"/>
          <w:lang w:val="ro-RO" w:eastAsia="ru-RU"/>
        </w:rPr>
        <w:t xml:space="preserve">Angajatorii intervievați au accentuat că </w:t>
      </w:r>
      <w:r w:rsidRPr="00FA4D6B">
        <w:rPr>
          <w:rFonts w:cs="Times New Roman"/>
          <w:szCs w:val="24"/>
          <w:lang w:val="ro-RO"/>
        </w:rPr>
        <w:t xml:space="preserve">subvenția nu este un criteriul esențial, alți important factori sunt mai importanți </w:t>
      </w:r>
      <w:r w:rsidR="00A35133" w:rsidRPr="00FA4D6B">
        <w:rPr>
          <w:rFonts w:cs="Times New Roman"/>
          <w:szCs w:val="24"/>
          <w:lang w:val="ro-RO"/>
        </w:rPr>
        <w:t>în luarea deciziei</w:t>
      </w:r>
      <w:r w:rsidRPr="00FA4D6B">
        <w:rPr>
          <w:rFonts w:cs="Times New Roman"/>
          <w:szCs w:val="24"/>
          <w:lang w:val="ro-RO"/>
        </w:rPr>
        <w:t xml:space="preserve"> de angaja o persoană cu dizabilități, anume: pregătirea profesională a candidaților, capacitatea lor integrare la locul de muncă</w:t>
      </w:r>
      <w:r w:rsidR="00B0053B" w:rsidRPr="00FA4D6B">
        <w:rPr>
          <w:rFonts w:cs="Times New Roman"/>
          <w:szCs w:val="24"/>
          <w:lang w:val="ro-RO"/>
        </w:rPr>
        <w:t>, posibilitatea de adaptare a locului de muncă</w:t>
      </w:r>
      <w:r w:rsidRPr="00FA4D6B">
        <w:rPr>
          <w:rFonts w:cs="Times New Roman"/>
          <w:szCs w:val="24"/>
          <w:lang w:val="ro-RO"/>
        </w:rPr>
        <w:t xml:space="preserve"> etc.</w:t>
      </w:r>
    </w:p>
    <w:tbl>
      <w:tblPr>
        <w:tblStyle w:val="TableGrid"/>
        <w:tblW w:w="0" w:type="auto"/>
        <w:tblLook w:val="04A0" w:firstRow="1" w:lastRow="0" w:firstColumn="1" w:lastColumn="0" w:noHBand="0" w:noVBand="1"/>
      </w:tblPr>
      <w:tblGrid>
        <w:gridCol w:w="9345"/>
      </w:tblGrid>
      <w:tr w:rsidR="00CF3B02" w:rsidRPr="00FA4D6B" w:rsidTr="00CF3B02">
        <w:tc>
          <w:tcPr>
            <w:tcW w:w="9345" w:type="dxa"/>
          </w:tcPr>
          <w:p w:rsidR="00CF3B02" w:rsidRPr="00FA4D6B" w:rsidRDefault="00CF3B02" w:rsidP="00CF3B02">
            <w:pPr>
              <w:jc w:val="both"/>
              <w:rPr>
                <w:rStyle w:val="Emphasis"/>
                <w:rFonts w:asciiTheme="minorHAnsi" w:hAnsiTheme="minorHAnsi" w:cs="Arial"/>
                <w:b/>
                <w:sz w:val="20"/>
                <w:lang w:val="ro-RO"/>
              </w:rPr>
            </w:pPr>
            <w:r w:rsidRPr="00FA4D6B">
              <w:rPr>
                <w:rStyle w:val="Emphasis"/>
                <w:rFonts w:asciiTheme="minorHAnsi" w:hAnsiTheme="minorHAnsi" w:cs="Arial"/>
                <w:b/>
                <w:sz w:val="20"/>
                <w:lang w:val="ro-RO"/>
              </w:rPr>
              <w:t>Practica internațională</w:t>
            </w:r>
          </w:p>
          <w:p w:rsidR="00CF3B02" w:rsidRPr="00FA4D6B" w:rsidRDefault="00CF3B02" w:rsidP="008E7861">
            <w:pPr>
              <w:jc w:val="both"/>
              <w:rPr>
                <w:rFonts w:asciiTheme="minorHAnsi" w:eastAsia="Times New Roman" w:hAnsiTheme="minorHAnsi" w:cs="Arial"/>
                <w:b/>
                <w:sz w:val="22"/>
                <w:szCs w:val="24"/>
                <w:lang w:val="ro-RO" w:eastAsia="ru-RU"/>
              </w:rPr>
            </w:pPr>
            <w:r w:rsidRPr="00FA4D6B">
              <w:rPr>
                <w:rFonts w:asciiTheme="minorHAnsi" w:eastAsia="Times New Roman" w:hAnsiTheme="minorHAnsi" w:cs="Arial"/>
                <w:sz w:val="20"/>
                <w:szCs w:val="24"/>
                <w:lang w:val="ro-RO" w:eastAsia="ru-RU"/>
              </w:rPr>
              <w:t>Deși în contextul european, programele de subvenții salariale au arătat rezultate superioare fața de alte programe active pe piața muncii, totuși există puține evaluări ale programelor pentru persoanele cu dizabilități (</w:t>
            </w:r>
            <w:r w:rsidRPr="00FA4D6B">
              <w:rPr>
                <w:rFonts w:asciiTheme="minorHAnsi" w:hAnsiTheme="minorHAnsi" w:cs="Arial"/>
                <w:sz w:val="20"/>
                <w:szCs w:val="24"/>
                <w:lang w:val="ro-RO"/>
              </w:rPr>
              <w:t xml:space="preserve">Gustafsson ș.a. 2014).  </w:t>
            </w:r>
            <w:r w:rsidRPr="00FA4D6B">
              <w:rPr>
                <w:rFonts w:asciiTheme="minorHAnsi" w:eastAsia="Times New Roman" w:hAnsiTheme="minorHAnsi" w:cs="Arial"/>
                <w:sz w:val="20"/>
                <w:szCs w:val="24"/>
                <w:lang w:val="ro-RO" w:eastAsia="ru-RU"/>
              </w:rPr>
              <w:t>Una din primele cercetări în domeniu realizată în Australia în 1990, prezintă niște rezultate interesante.</w:t>
            </w:r>
            <w:r w:rsidRPr="00FA4D6B">
              <w:rPr>
                <w:rFonts w:asciiTheme="minorHAnsi" w:hAnsiTheme="minorHAnsi" w:cs="Arial"/>
                <w:sz w:val="20"/>
                <w:szCs w:val="24"/>
                <w:lang w:val="ro-RO"/>
              </w:rPr>
              <w:t xml:space="preserve"> </w:t>
            </w:r>
            <w:r w:rsidRPr="00FA4D6B">
              <w:rPr>
                <w:rFonts w:asciiTheme="minorHAnsi" w:eastAsia="Times New Roman" w:hAnsiTheme="minorHAnsi" w:cs="Arial"/>
                <w:b/>
                <w:sz w:val="20"/>
                <w:szCs w:val="24"/>
                <w:lang w:val="ro-RO" w:eastAsia="ru-RU"/>
              </w:rPr>
              <w:t>Principala constatare a fost aceea că ofertele de locuri de muncă pentru persoanele cu dizabilități nu răspund direct la subvențiile salariale</w:t>
            </w:r>
            <w:r w:rsidRPr="00FA4D6B">
              <w:rPr>
                <w:rFonts w:asciiTheme="minorHAnsi" w:eastAsia="Times New Roman" w:hAnsiTheme="minorHAnsi" w:cs="Arial"/>
                <w:sz w:val="20"/>
                <w:szCs w:val="24"/>
                <w:lang w:val="ro-RO" w:eastAsia="ru-RU"/>
              </w:rPr>
              <w:t>. Cercetătorii care au chestionat angajatorii, au constatat că dublarea ratelor de subvenție ar genera doar o creștere de 20% a ofertelor de locuri de muncă de la firme mai mari și o creștere de 33% din cele mai mici. Creșterea duratei subvenției până la doi ani ar aduce o creștere a ofertelor de muncă cu până la 21% la firme mai mari și 37% la firmele mai mici. Rezultatele sugerează că angajatorii mai mici sunt mai sensibili la subvenții.</w:t>
            </w:r>
            <w:r w:rsidRPr="00FA4D6B">
              <w:rPr>
                <w:rFonts w:asciiTheme="minorHAnsi" w:hAnsiTheme="minorHAnsi" w:cs="Arial"/>
                <w:sz w:val="20"/>
                <w:szCs w:val="24"/>
                <w:lang w:val="ro-RO"/>
              </w:rPr>
              <w:t xml:space="preserve"> </w:t>
            </w:r>
            <w:r w:rsidRPr="00FA4D6B">
              <w:rPr>
                <w:rFonts w:asciiTheme="minorHAnsi" w:eastAsia="Times New Roman" w:hAnsiTheme="minorHAnsi" w:cs="Arial"/>
                <w:b/>
                <w:sz w:val="20"/>
                <w:szCs w:val="24"/>
                <w:lang w:val="ro-RO" w:eastAsia="ru-RU"/>
              </w:rPr>
              <w:t>Printre alți factori susceptibili de a influența deciziile de angajare a angajatorului, se citează „incertitudinea, discriminarea (din partea angajatorului sau din partea altor angajați ori a clienților) sau considerente economice legate de productivitatea salariatului”.</w:t>
            </w:r>
            <w:r w:rsidRPr="00FA4D6B">
              <w:rPr>
                <w:rFonts w:asciiTheme="minorHAnsi" w:hAnsiTheme="minorHAnsi" w:cs="Arial"/>
                <w:sz w:val="20"/>
                <w:szCs w:val="24"/>
                <w:lang w:val="ro-RO"/>
              </w:rPr>
              <w:t xml:space="preserve"> (Samoy&amp;Waterplas, 2012).</w:t>
            </w:r>
          </w:p>
        </w:tc>
      </w:tr>
    </w:tbl>
    <w:p w:rsidR="00CF3B02" w:rsidRPr="00FA4D6B" w:rsidRDefault="00CF3B02" w:rsidP="008E7861">
      <w:pPr>
        <w:jc w:val="both"/>
        <w:rPr>
          <w:rFonts w:cs="Times New Roman"/>
          <w:szCs w:val="24"/>
          <w:lang w:val="ro-RO"/>
        </w:rPr>
      </w:pPr>
    </w:p>
    <w:p w:rsidR="006010A9" w:rsidRPr="00FA4D6B" w:rsidRDefault="006010A9" w:rsidP="0081005B">
      <w:pPr>
        <w:jc w:val="both"/>
        <w:rPr>
          <w:rFonts w:cs="Times New Roman"/>
          <w:bCs/>
          <w:color w:val="000000"/>
          <w:szCs w:val="24"/>
          <w:lang w:val="ro-RO"/>
        </w:rPr>
      </w:pPr>
      <w:r w:rsidRPr="00FA4D6B">
        <w:rPr>
          <w:rFonts w:cs="Times New Roman"/>
          <w:b/>
          <w:bCs/>
          <w:color w:val="000000"/>
          <w:szCs w:val="24"/>
          <w:lang w:val="ro-RO"/>
        </w:rPr>
        <w:t>În elaborarea politicii de subvenționare trebuie să se țină cont și de legislația UE în materie</w:t>
      </w:r>
      <w:r w:rsidRPr="00FA4D6B">
        <w:rPr>
          <w:rFonts w:cs="Times New Roman"/>
          <w:bCs/>
          <w:color w:val="000000"/>
          <w:szCs w:val="24"/>
          <w:lang w:val="ro-RO"/>
        </w:rPr>
        <w:t xml:space="preserve">. Regulamentul (UE) NR. 651/2014 al </w:t>
      </w:r>
      <w:r w:rsidRPr="00FA4D6B">
        <w:rPr>
          <w:rFonts w:cs="Times New Roman"/>
          <w:bCs/>
          <w:i/>
          <w:color w:val="000000"/>
          <w:szCs w:val="24"/>
          <w:lang w:val="ro-RO"/>
        </w:rPr>
        <w:t xml:space="preserve">Comisiei din 17 iunie 2014 de declarare a anumitor categorii de ajutoare compatibile cu piața internă în aplicarea articolelor 107 și 108 din Tratat,  </w:t>
      </w:r>
      <w:r w:rsidRPr="00FA4D6B">
        <w:rPr>
          <w:rFonts w:cs="Times New Roman"/>
          <w:bCs/>
          <w:color w:val="000000"/>
          <w:szCs w:val="24"/>
          <w:lang w:val="ro-RO"/>
        </w:rPr>
        <w:t>Articolul 32 și 33,</w:t>
      </w:r>
      <w:r w:rsidRPr="00FA4D6B">
        <w:rPr>
          <w:rFonts w:cs="Times New Roman"/>
          <w:bCs/>
          <w:i/>
          <w:color w:val="000000"/>
          <w:szCs w:val="24"/>
          <w:lang w:val="ro-RO"/>
        </w:rPr>
        <w:t xml:space="preserve"> </w:t>
      </w:r>
      <w:r w:rsidRPr="00FA4D6B">
        <w:rPr>
          <w:rFonts w:cs="Times New Roman"/>
          <w:bCs/>
          <w:color w:val="000000"/>
          <w:szCs w:val="24"/>
          <w:lang w:val="ro-RO"/>
        </w:rPr>
        <w:t>stabilește câteva condiții pentru statele UE în oferirea subvențiilor pentru angajatori.</w:t>
      </w:r>
      <w:r w:rsidR="00FB7F7E" w:rsidRPr="00FA4D6B">
        <w:rPr>
          <w:rStyle w:val="FootnoteReference"/>
          <w:rFonts w:cs="Times New Roman"/>
          <w:bCs/>
          <w:color w:val="000000"/>
          <w:szCs w:val="24"/>
          <w:lang w:val="ro-RO"/>
        </w:rPr>
        <w:footnoteReference w:id="14"/>
      </w:r>
    </w:p>
    <w:p w:rsidR="006010A9" w:rsidRPr="00FA4D6B" w:rsidRDefault="006010A9" w:rsidP="0081005B">
      <w:pPr>
        <w:pStyle w:val="ListParagraph"/>
        <w:numPr>
          <w:ilvl w:val="0"/>
          <w:numId w:val="14"/>
        </w:numPr>
        <w:shd w:val="clear" w:color="auto" w:fill="FFFFFF"/>
        <w:spacing w:before="120" w:after="0"/>
        <w:jc w:val="both"/>
        <w:rPr>
          <w:rFonts w:cs="Times New Roman"/>
          <w:color w:val="000000"/>
          <w:szCs w:val="24"/>
          <w:lang w:val="ro-RO"/>
        </w:rPr>
      </w:pPr>
      <w:r w:rsidRPr="00FA4D6B">
        <w:rPr>
          <w:rFonts w:cs="Times New Roman"/>
          <w:color w:val="000000"/>
          <w:szCs w:val="24"/>
          <w:shd w:val="clear" w:color="auto" w:fill="FFFFFF"/>
          <w:lang w:val="ro-RO"/>
        </w:rPr>
        <w:t>Durata subvențiilor nu va depăși 12 luni de la recrutarea</w:t>
      </w:r>
      <w:r w:rsidRPr="00FA4D6B">
        <w:rPr>
          <w:rFonts w:cs="Times New Roman"/>
          <w:b/>
          <w:color w:val="000000"/>
          <w:szCs w:val="24"/>
          <w:shd w:val="clear" w:color="auto" w:fill="FFFFFF"/>
          <w:lang w:val="ro-RO"/>
        </w:rPr>
        <w:t xml:space="preserve"> </w:t>
      </w:r>
      <w:r w:rsidRPr="00FA4D6B">
        <w:rPr>
          <w:rFonts w:cs="Times New Roman"/>
          <w:color w:val="000000"/>
          <w:szCs w:val="24"/>
          <w:shd w:val="clear" w:color="auto" w:fill="FFFFFF"/>
          <w:lang w:val="ro-RO"/>
        </w:rPr>
        <w:t>unui lucrător defavorizat</w:t>
      </w:r>
      <w:r w:rsidRPr="00FA4D6B">
        <w:rPr>
          <w:rFonts w:cs="Times New Roman"/>
          <w:b/>
          <w:color w:val="000000"/>
          <w:szCs w:val="24"/>
          <w:shd w:val="clear" w:color="auto" w:fill="FFFFFF"/>
          <w:lang w:val="ro-RO"/>
        </w:rPr>
        <w:t xml:space="preserve"> </w:t>
      </w:r>
      <w:r w:rsidRPr="00FA4D6B">
        <w:rPr>
          <w:rFonts w:cs="Times New Roman"/>
          <w:color w:val="000000"/>
          <w:szCs w:val="24"/>
          <w:shd w:val="clear" w:color="auto" w:fill="FFFFFF"/>
          <w:lang w:val="ro-RO"/>
        </w:rPr>
        <w:t>și</w:t>
      </w:r>
      <w:r w:rsidRPr="00FA4D6B">
        <w:rPr>
          <w:rFonts w:cs="Times New Roman"/>
          <w:b/>
          <w:color w:val="000000"/>
          <w:szCs w:val="24"/>
          <w:shd w:val="clear" w:color="auto" w:fill="FFFFFF"/>
          <w:lang w:val="ro-RO"/>
        </w:rPr>
        <w:t xml:space="preserve"> </w:t>
      </w:r>
      <w:r w:rsidRPr="00FA4D6B">
        <w:rPr>
          <w:rFonts w:cs="Times New Roman"/>
          <w:color w:val="000000"/>
          <w:szCs w:val="24"/>
          <w:shd w:val="clear" w:color="auto" w:fill="FFFFFF"/>
          <w:lang w:val="ro-RO"/>
        </w:rPr>
        <w:t xml:space="preserve">24 de luni pentru un lucrător ”extrem de defavorizat”. Ca excepție, </w:t>
      </w:r>
      <w:r w:rsidRPr="00FA4D6B">
        <w:rPr>
          <w:rFonts w:cs="Times New Roman"/>
          <w:color w:val="000000"/>
          <w:szCs w:val="24"/>
          <w:u w:val="single"/>
          <w:shd w:val="clear" w:color="auto" w:fill="FFFFFF"/>
          <w:lang w:val="ro-RO"/>
        </w:rPr>
        <w:t>subvențiile pentru persoanele cu dizabilități pot fi stabilite pentru orice perioadă, ne fiind limitate în timp.</w:t>
      </w:r>
      <w:r w:rsidRPr="00FA4D6B">
        <w:rPr>
          <w:rFonts w:cs="Times New Roman"/>
          <w:color w:val="000000"/>
          <w:szCs w:val="24"/>
          <w:shd w:val="clear" w:color="auto" w:fill="FFFFFF"/>
          <w:lang w:val="ro-RO"/>
        </w:rPr>
        <w:t xml:space="preserve"> </w:t>
      </w:r>
    </w:p>
    <w:p w:rsidR="006010A9" w:rsidRPr="00FA4D6B" w:rsidRDefault="006010A9" w:rsidP="0081005B">
      <w:pPr>
        <w:pStyle w:val="ListParagraph"/>
        <w:numPr>
          <w:ilvl w:val="0"/>
          <w:numId w:val="14"/>
        </w:numPr>
        <w:shd w:val="clear" w:color="auto" w:fill="FFFFFF"/>
        <w:spacing w:before="120" w:after="0"/>
        <w:jc w:val="both"/>
        <w:rPr>
          <w:rFonts w:cs="Times New Roman"/>
          <w:color w:val="000000"/>
          <w:szCs w:val="24"/>
          <w:lang w:val="ro-RO"/>
        </w:rPr>
      </w:pPr>
      <w:r w:rsidRPr="00FA4D6B">
        <w:rPr>
          <w:rFonts w:cs="Times New Roman"/>
          <w:color w:val="000000"/>
          <w:szCs w:val="24"/>
          <w:shd w:val="clear" w:color="auto" w:fill="FFFFFF"/>
          <w:lang w:val="ro-RO"/>
        </w:rPr>
        <w:t xml:space="preserve">Mărimea subvenției nu </w:t>
      </w:r>
      <w:r w:rsidRPr="00FA4D6B">
        <w:rPr>
          <w:rFonts w:cs="Times New Roman"/>
          <w:color w:val="000000"/>
          <w:szCs w:val="24"/>
          <w:lang w:val="ro-RO"/>
        </w:rPr>
        <w:t xml:space="preserve">trebuie să depășească 50% din salariu, iar </w:t>
      </w:r>
      <w:r w:rsidRPr="00FA4D6B">
        <w:rPr>
          <w:rFonts w:cs="Times New Roman"/>
          <w:color w:val="000000"/>
          <w:szCs w:val="24"/>
          <w:u w:val="single"/>
          <w:lang w:val="ro-RO"/>
        </w:rPr>
        <w:t>pentru persoanele cu dizabilități 75 % din salariu.</w:t>
      </w:r>
    </w:p>
    <w:p w:rsidR="00CF3B02" w:rsidRPr="00FA4D6B" w:rsidRDefault="00CF3B02" w:rsidP="00CF3B02">
      <w:pPr>
        <w:pStyle w:val="ListParagraph"/>
        <w:shd w:val="clear" w:color="auto" w:fill="FFFFFF"/>
        <w:spacing w:before="120" w:after="0"/>
        <w:jc w:val="both"/>
        <w:rPr>
          <w:rFonts w:cs="Times New Roman"/>
          <w:color w:val="000000"/>
          <w:szCs w:val="24"/>
          <w:lang w:val="ro-RO"/>
        </w:rPr>
      </w:pPr>
    </w:p>
    <w:tbl>
      <w:tblPr>
        <w:tblStyle w:val="TableGrid"/>
        <w:tblW w:w="0" w:type="auto"/>
        <w:tblLook w:val="04A0" w:firstRow="1" w:lastRow="0" w:firstColumn="1" w:lastColumn="0" w:noHBand="0" w:noVBand="1"/>
      </w:tblPr>
      <w:tblGrid>
        <w:gridCol w:w="9345"/>
      </w:tblGrid>
      <w:tr w:rsidR="00CF3B02" w:rsidRPr="00B43561" w:rsidTr="00CF3B02">
        <w:tc>
          <w:tcPr>
            <w:tcW w:w="9345" w:type="dxa"/>
          </w:tcPr>
          <w:p w:rsidR="00CF3B02" w:rsidRPr="00FA4D6B" w:rsidRDefault="00CF3B02" w:rsidP="00CF3B02">
            <w:pPr>
              <w:jc w:val="both"/>
              <w:rPr>
                <w:rStyle w:val="Emphasis"/>
                <w:rFonts w:asciiTheme="minorHAnsi" w:hAnsiTheme="minorHAnsi" w:cs="Arial"/>
                <w:b/>
                <w:sz w:val="20"/>
                <w:szCs w:val="20"/>
                <w:lang w:val="ro-RO"/>
              </w:rPr>
            </w:pPr>
            <w:r w:rsidRPr="00FA4D6B">
              <w:rPr>
                <w:rStyle w:val="Emphasis"/>
                <w:rFonts w:asciiTheme="minorHAnsi" w:hAnsiTheme="minorHAnsi" w:cs="Arial"/>
                <w:b/>
                <w:sz w:val="20"/>
                <w:szCs w:val="20"/>
                <w:lang w:val="ro-RO"/>
              </w:rPr>
              <w:t>Practica internațională</w:t>
            </w:r>
          </w:p>
          <w:p w:rsidR="00CF3B02" w:rsidRPr="00FA4D6B" w:rsidRDefault="00CF3B02" w:rsidP="00CF3B02">
            <w:pPr>
              <w:jc w:val="both"/>
              <w:rPr>
                <w:rFonts w:asciiTheme="minorHAnsi" w:hAnsiTheme="minorHAnsi" w:cs="Times New Roman"/>
                <w:sz w:val="20"/>
                <w:szCs w:val="20"/>
                <w:lang w:val="ro-RO"/>
              </w:rPr>
            </w:pPr>
            <w:r w:rsidRPr="00FA4D6B">
              <w:rPr>
                <w:rFonts w:asciiTheme="minorHAnsi" w:eastAsia="Times New Roman" w:hAnsiTheme="minorHAnsi" w:cs="Times New Roman"/>
                <w:b/>
                <w:sz w:val="20"/>
                <w:szCs w:val="20"/>
                <w:lang w:val="ro-RO" w:eastAsia="ru-RU"/>
              </w:rPr>
              <w:t xml:space="preserve">Practica altor state occidentale arată că subvențiile încep de la 20% din salariu și deseori sunt diferențiate în funcție de gradul de dizabilitate. </w:t>
            </w:r>
            <w:r w:rsidRPr="00FA4D6B">
              <w:rPr>
                <w:rFonts w:asciiTheme="minorHAnsi" w:eastAsia="Times New Roman" w:hAnsiTheme="minorHAnsi" w:cs="Times New Roman"/>
                <w:sz w:val="20"/>
                <w:szCs w:val="20"/>
                <w:lang w:val="ro-RO" w:eastAsia="ru-RU"/>
              </w:rPr>
              <w:t xml:space="preserve">În </w:t>
            </w:r>
            <w:r w:rsidRPr="00FA4D6B">
              <w:rPr>
                <w:rFonts w:asciiTheme="minorHAnsi" w:hAnsiTheme="minorHAnsi" w:cs="Times New Roman"/>
                <w:sz w:val="20"/>
                <w:szCs w:val="20"/>
                <w:lang w:val="ro-RO"/>
              </w:rPr>
              <w:t xml:space="preserve">Belgia subvențiile sunt între 20-50% costul de munca pentru sectorul dat.(Samoy&amp;Waterplas, 2012). Elveția oferă o suvenție în mărime de până la 80% din salariu pentru maxim 180 de zile. (Deuchert &amp; Kauer 2013). În Danemarca mărirea subenției este de 1/3, 1/2 sau 2/3 sau din salariul colectiv, în funcție de reducerea capacității de muncă a angajatului. În Suedia mărimea subvenției depinde de gradul de reducere a capacității de muncă și este plătită pentru perioadă de patru ani, fiind renegociată anual. (Gustafsson ș.a. 2014).  În Korea subvenția acoperă 100% din mărirea salariului, dar doar pentru angajatorii care angajează persoane cu dizabilități peste cota obligatorie de angajare (fiind prevăzut un supliment de +50% pentru persoane cu dizabilități severe și + 25% pentru femei). </w:t>
            </w:r>
            <w:r w:rsidRPr="00FA4D6B">
              <w:rPr>
                <w:rFonts w:asciiTheme="minorHAnsi" w:eastAsia="Times New Roman" w:hAnsiTheme="minorHAnsi" w:cs="Times New Roman"/>
                <w:sz w:val="20"/>
                <w:szCs w:val="20"/>
                <w:lang w:val="ro-RO" w:eastAsia="ru-RU"/>
              </w:rPr>
              <w:t xml:space="preserve">Practica altor state, arată că durată subvenției în unele cazuri </w:t>
            </w:r>
            <w:r w:rsidRPr="00FA4D6B">
              <w:rPr>
                <w:rFonts w:asciiTheme="minorHAnsi" w:hAnsiTheme="minorHAnsi" w:cs="Times New Roman"/>
                <w:sz w:val="20"/>
                <w:szCs w:val="20"/>
                <w:lang w:val="ro-RO"/>
              </w:rPr>
              <w:t xml:space="preserve">este nelimitată (Belgia, Korea, Danemarca), deoarece subvențiile pot fi reînnoite. </w:t>
            </w:r>
          </w:p>
          <w:p w:rsidR="00CF3B02" w:rsidRPr="00FA4D6B" w:rsidRDefault="00CF3B02" w:rsidP="006944CE">
            <w:pPr>
              <w:rPr>
                <w:rFonts w:eastAsia="Times New Roman" w:cs="Times New Roman"/>
                <w:b/>
                <w:szCs w:val="24"/>
                <w:lang w:val="ro-RO" w:eastAsia="ru-RU"/>
              </w:rPr>
            </w:pPr>
          </w:p>
        </w:tc>
      </w:tr>
    </w:tbl>
    <w:p w:rsidR="00A35133" w:rsidRPr="00FA4D6B" w:rsidRDefault="00A35133" w:rsidP="006944CE">
      <w:pPr>
        <w:rPr>
          <w:rFonts w:eastAsia="Times New Roman" w:cs="Times New Roman"/>
          <w:b/>
          <w:szCs w:val="24"/>
          <w:lang w:val="ro-RO" w:eastAsia="ru-RU"/>
        </w:rPr>
      </w:pPr>
    </w:p>
    <w:p w:rsidR="00C86B9F" w:rsidRPr="00FA4D6B" w:rsidRDefault="006010A9" w:rsidP="00C86B9F">
      <w:pPr>
        <w:jc w:val="both"/>
        <w:rPr>
          <w:rFonts w:cs="Times New Roman"/>
          <w:b/>
          <w:szCs w:val="20"/>
          <w:lang w:val="ro-RO"/>
        </w:rPr>
      </w:pPr>
      <w:r w:rsidRPr="00FA4D6B">
        <w:rPr>
          <w:rFonts w:eastAsia="Times New Roman" w:cs="Times New Roman"/>
          <w:b/>
          <w:szCs w:val="24"/>
          <w:lang w:val="ro-RO" w:eastAsia="ru-RU"/>
        </w:rPr>
        <w:t xml:space="preserve">O soluție oportună </w:t>
      </w:r>
      <w:r w:rsidR="00C86B9F" w:rsidRPr="00FA4D6B">
        <w:rPr>
          <w:rFonts w:eastAsia="Times New Roman" w:cs="Times New Roman"/>
          <w:b/>
          <w:szCs w:val="24"/>
          <w:lang w:val="ro-RO" w:eastAsia="ru-RU"/>
        </w:rPr>
        <w:t xml:space="preserve">în contextul </w:t>
      </w:r>
      <w:r w:rsidRPr="00FA4D6B">
        <w:rPr>
          <w:rFonts w:eastAsia="Times New Roman" w:cs="Times New Roman"/>
          <w:b/>
          <w:szCs w:val="24"/>
          <w:lang w:val="ro-RO" w:eastAsia="ru-RU"/>
        </w:rPr>
        <w:t xml:space="preserve">Republicii Moldova ar fi ca </w:t>
      </w:r>
      <w:r w:rsidR="005D298C" w:rsidRPr="00FA4D6B">
        <w:rPr>
          <w:rFonts w:eastAsia="Times New Roman" w:cs="Times New Roman"/>
          <w:b/>
          <w:szCs w:val="24"/>
          <w:lang w:val="ro-RO" w:eastAsia="ru-RU"/>
        </w:rPr>
        <w:t xml:space="preserve">durata subvenției </w:t>
      </w:r>
      <w:r w:rsidR="00C86B9F" w:rsidRPr="00FA4D6B">
        <w:rPr>
          <w:rFonts w:eastAsia="Times New Roman" w:cs="Times New Roman"/>
          <w:b/>
          <w:szCs w:val="24"/>
          <w:lang w:val="ro-RO" w:eastAsia="ru-RU"/>
        </w:rPr>
        <w:t xml:space="preserve">să fie </w:t>
      </w:r>
      <w:r w:rsidR="005D298C" w:rsidRPr="00FA4D6B">
        <w:rPr>
          <w:rFonts w:eastAsia="Times New Roman" w:cs="Times New Roman"/>
          <w:b/>
          <w:szCs w:val="24"/>
          <w:lang w:val="ro-RO" w:eastAsia="ru-RU"/>
        </w:rPr>
        <w:t xml:space="preserve">diferențiată în funcție de gradul de dizabilitate/pierderea capacității de muncă a persoanei. </w:t>
      </w:r>
      <w:r w:rsidR="00C86B9F" w:rsidRPr="00FA4D6B">
        <w:rPr>
          <w:rFonts w:cs="Times New Roman"/>
          <w:b/>
          <w:szCs w:val="20"/>
          <w:lang w:val="ro-RO"/>
        </w:rPr>
        <w:t>Propunem extinderea termenului de acordare a subvenției, până la 12 luni pentru persoane cu dizabilități de grad sever (I), persoane cu dizabilitate de vedere, de auz, locomotorii, dizabilități mentale de grad accentuat (II).</w:t>
      </w:r>
    </w:p>
    <w:p w:rsidR="00D33BEC" w:rsidRPr="00FA4D6B" w:rsidRDefault="005D298C" w:rsidP="00C86B9F">
      <w:pPr>
        <w:jc w:val="both"/>
        <w:rPr>
          <w:rFonts w:eastAsia="Times New Roman" w:cs="Times New Roman"/>
          <w:szCs w:val="24"/>
          <w:lang w:val="ro-RO" w:eastAsia="ru-RU"/>
        </w:rPr>
      </w:pPr>
      <w:r w:rsidRPr="00FA4D6B">
        <w:rPr>
          <w:rFonts w:eastAsia="Times New Roman" w:cs="Times New Roman"/>
          <w:szCs w:val="24"/>
          <w:lang w:val="ro-RO" w:eastAsia="ru-RU"/>
        </w:rPr>
        <w:t xml:space="preserve">Majoritatea angajatorilor intervievați, au </w:t>
      </w:r>
      <w:r w:rsidR="00D33BEC" w:rsidRPr="00FA4D6B">
        <w:rPr>
          <w:rFonts w:eastAsia="Times New Roman" w:cs="Times New Roman"/>
          <w:szCs w:val="24"/>
          <w:lang w:val="ro-RO" w:eastAsia="ru-RU"/>
        </w:rPr>
        <w:t xml:space="preserve">menționat că </w:t>
      </w:r>
      <w:r w:rsidRPr="00FA4D6B">
        <w:rPr>
          <w:rFonts w:eastAsia="Times New Roman" w:cs="Times New Roman"/>
          <w:szCs w:val="24"/>
          <w:lang w:val="ro-RO" w:eastAsia="ru-RU"/>
        </w:rPr>
        <w:t xml:space="preserve">pentru </w:t>
      </w:r>
      <w:r w:rsidR="00D33BEC" w:rsidRPr="00FA4D6B">
        <w:rPr>
          <w:rFonts w:eastAsia="Times New Roman" w:cs="Times New Roman"/>
          <w:szCs w:val="24"/>
          <w:lang w:val="ro-RO" w:eastAsia="ru-RU"/>
        </w:rPr>
        <w:t xml:space="preserve">anumite tipuri de dizabilitate și posturi de lucru,  angajatorul (sau eventual alți lucrători) are nevoie de mai mult timp pentru a explica sarcinile de lucru. </w:t>
      </w:r>
    </w:p>
    <w:p w:rsidR="00D33BEC" w:rsidRPr="00FA4D6B" w:rsidRDefault="00410CEE" w:rsidP="00C86B9F">
      <w:pPr>
        <w:jc w:val="both"/>
        <w:rPr>
          <w:rFonts w:eastAsia="Times New Roman" w:cs="Times New Roman"/>
          <w:szCs w:val="24"/>
          <w:lang w:val="ro-RO" w:eastAsia="ru-RU"/>
        </w:rPr>
      </w:pPr>
      <w:r w:rsidRPr="00FA4D6B">
        <w:rPr>
          <w:rFonts w:eastAsia="Times New Roman" w:cs="Times New Roman"/>
          <w:szCs w:val="24"/>
          <w:lang w:val="ro-RO" w:eastAsia="ru-RU"/>
        </w:rPr>
        <w:t>S-a menționat că prin faptul că</w:t>
      </w:r>
      <w:r w:rsidR="00C86B9F" w:rsidRPr="00FA4D6B">
        <w:rPr>
          <w:rFonts w:eastAsia="Times New Roman" w:cs="Times New Roman"/>
          <w:szCs w:val="24"/>
          <w:lang w:val="ro-RO" w:eastAsia="ru-RU"/>
        </w:rPr>
        <w:t xml:space="preserve"> </w:t>
      </w:r>
      <w:r w:rsidRPr="00FA4D6B">
        <w:rPr>
          <w:rFonts w:eastAsia="Times New Roman" w:cs="Times New Roman"/>
          <w:szCs w:val="24"/>
          <w:lang w:val="ro-RO" w:eastAsia="ru-RU"/>
        </w:rPr>
        <w:t>persoanele cu dizabilități au dreptul la timp redus de muncă</w:t>
      </w:r>
      <w:r w:rsidR="00C86B9F" w:rsidRPr="00FA4D6B">
        <w:rPr>
          <w:rFonts w:eastAsia="Times New Roman" w:cs="Times New Roman"/>
          <w:szCs w:val="24"/>
          <w:lang w:val="ro-RO" w:eastAsia="ru-RU"/>
        </w:rPr>
        <w:t xml:space="preserve"> (conform art.96 al.4 Codul Muncii)</w:t>
      </w:r>
      <w:r w:rsidRPr="00FA4D6B">
        <w:rPr>
          <w:rFonts w:eastAsia="Times New Roman" w:cs="Times New Roman"/>
          <w:szCs w:val="24"/>
          <w:lang w:val="ro-RO" w:eastAsia="ru-RU"/>
        </w:rPr>
        <w:t xml:space="preserve">, primind salariu egal cu angajații care lucrează timp deplin, </w:t>
      </w:r>
      <w:r w:rsidR="00C86B9F" w:rsidRPr="00FA4D6B">
        <w:rPr>
          <w:rFonts w:eastAsia="Times New Roman" w:cs="Times New Roman"/>
          <w:szCs w:val="24"/>
          <w:lang w:val="ro-RO" w:eastAsia="ru-RU"/>
        </w:rPr>
        <w:t>aranjatorul</w:t>
      </w:r>
      <w:r w:rsidRPr="00FA4D6B">
        <w:rPr>
          <w:rFonts w:eastAsia="Times New Roman" w:cs="Times New Roman"/>
          <w:szCs w:val="24"/>
          <w:lang w:val="ro-RO" w:eastAsia="ru-RU"/>
        </w:rPr>
        <w:t xml:space="preserve"> suportă anumite pierderi și ar fi corect ca acestea să fie compensate prin oferirea subvențiilor. Din acest motiv </w:t>
      </w:r>
      <w:r w:rsidR="0077555D" w:rsidRPr="00FA4D6B">
        <w:rPr>
          <w:rFonts w:eastAsia="Times New Roman" w:cs="Times New Roman"/>
          <w:szCs w:val="24"/>
          <w:lang w:val="ro-RO" w:eastAsia="ru-RU"/>
        </w:rPr>
        <w:t>nu</w:t>
      </w:r>
      <w:r w:rsidR="00C8320F" w:rsidRPr="00FA4D6B">
        <w:rPr>
          <w:rFonts w:eastAsia="Times New Roman" w:cs="Times New Roman"/>
          <w:szCs w:val="24"/>
          <w:lang w:val="ro-RO" w:eastAsia="ru-RU"/>
        </w:rPr>
        <w:t xml:space="preserve"> ar fi</w:t>
      </w:r>
      <w:r w:rsidR="0077555D" w:rsidRPr="00FA4D6B">
        <w:rPr>
          <w:rFonts w:eastAsia="Times New Roman" w:cs="Times New Roman"/>
          <w:szCs w:val="24"/>
          <w:lang w:val="ro-RO" w:eastAsia="ru-RU"/>
        </w:rPr>
        <w:t xml:space="preserve"> corect ca subvenția să fie plătită doar pe o perioadă</w:t>
      </w:r>
      <w:r w:rsidRPr="00FA4D6B">
        <w:rPr>
          <w:rFonts w:eastAsia="Times New Roman" w:cs="Times New Roman"/>
          <w:szCs w:val="24"/>
          <w:lang w:val="ro-RO" w:eastAsia="ru-RU"/>
        </w:rPr>
        <w:t xml:space="preserve"> de 6 luni.</w:t>
      </w:r>
    </w:p>
    <w:p w:rsidR="00D62E94" w:rsidRPr="00FA4D6B" w:rsidRDefault="00D62E94" w:rsidP="006944CE">
      <w:pPr>
        <w:rPr>
          <w:rFonts w:cs="Times New Roman"/>
          <w:b/>
          <w:szCs w:val="20"/>
          <w:lang w:val="ro-RO"/>
        </w:rPr>
      </w:pPr>
    </w:p>
    <w:p w:rsidR="002A27CF" w:rsidRPr="00FA4D6B" w:rsidRDefault="00367D4F" w:rsidP="00A5117A">
      <w:pPr>
        <w:pStyle w:val="Heading2"/>
        <w:rPr>
          <w:rFonts w:eastAsia="Times New Roman"/>
          <w:lang w:val="ro-RO" w:eastAsia="ru-RU"/>
        </w:rPr>
      </w:pPr>
      <w:bookmarkStart w:id="47" w:name="_Toc32971254"/>
      <w:bookmarkStart w:id="48" w:name="_Toc42186218"/>
      <w:r w:rsidRPr="00FA4D6B">
        <w:rPr>
          <w:b/>
          <w:lang w:val="ro-RO"/>
        </w:rPr>
        <w:t>4</w:t>
      </w:r>
      <w:r w:rsidR="004D2605" w:rsidRPr="00FA4D6B">
        <w:rPr>
          <w:b/>
          <w:lang w:val="ro-RO"/>
        </w:rPr>
        <w:t>.3</w:t>
      </w:r>
      <w:r w:rsidR="00A5117A" w:rsidRPr="00FA4D6B">
        <w:rPr>
          <w:b/>
          <w:lang w:val="ro-RO"/>
        </w:rPr>
        <w:t xml:space="preserve">. </w:t>
      </w:r>
      <w:r w:rsidR="002A27CF" w:rsidRPr="00FA4D6B">
        <w:rPr>
          <w:b/>
          <w:lang w:val="ro-RO"/>
        </w:rPr>
        <w:t xml:space="preserve">Înlăturarea </w:t>
      </w:r>
      <w:r w:rsidR="00A5117A" w:rsidRPr="00FA4D6B">
        <w:rPr>
          <w:b/>
          <w:lang w:val="ro-RO"/>
        </w:rPr>
        <w:t xml:space="preserve">neclarităților </w:t>
      </w:r>
      <w:r w:rsidR="002A27CF" w:rsidRPr="00FA4D6B">
        <w:rPr>
          <w:b/>
          <w:lang w:val="ro-RO"/>
        </w:rPr>
        <w:t xml:space="preserve">despre modul în care </w:t>
      </w:r>
      <w:r w:rsidR="00126278" w:rsidRPr="00FA4D6B">
        <w:rPr>
          <w:b/>
          <w:lang w:val="ro-RO"/>
        </w:rPr>
        <w:t xml:space="preserve">poate fi folosit sumele primite în calitatea de </w:t>
      </w:r>
      <w:r w:rsidR="006E139C" w:rsidRPr="00FA4D6B">
        <w:rPr>
          <w:b/>
          <w:lang w:val="ro-RO"/>
        </w:rPr>
        <w:t>subvenți</w:t>
      </w:r>
      <w:bookmarkEnd w:id="47"/>
      <w:r w:rsidR="004B2BF3" w:rsidRPr="00FA4D6B">
        <w:rPr>
          <w:b/>
          <w:lang w:val="ro-RO"/>
        </w:rPr>
        <w:t>e</w:t>
      </w:r>
      <w:bookmarkEnd w:id="48"/>
    </w:p>
    <w:p w:rsidR="002A27CF" w:rsidRPr="00FA4D6B" w:rsidRDefault="002A27CF" w:rsidP="006944CE">
      <w:pPr>
        <w:rPr>
          <w:rFonts w:eastAsia="Times New Roman" w:cs="Times New Roman"/>
          <w:szCs w:val="24"/>
          <w:lang w:val="ro-RO" w:eastAsia="ru-RU"/>
        </w:rPr>
      </w:pPr>
    </w:p>
    <w:tbl>
      <w:tblPr>
        <w:tblStyle w:val="TableGrid"/>
        <w:tblW w:w="0" w:type="auto"/>
        <w:tblLook w:val="04A0" w:firstRow="1" w:lastRow="0" w:firstColumn="1" w:lastColumn="0" w:noHBand="0" w:noVBand="1"/>
      </w:tblPr>
      <w:tblGrid>
        <w:gridCol w:w="2671"/>
        <w:gridCol w:w="3204"/>
        <w:gridCol w:w="3470"/>
      </w:tblGrid>
      <w:tr w:rsidR="002A27CF" w:rsidRPr="00FA4D6B" w:rsidTr="00281BB9">
        <w:tc>
          <w:tcPr>
            <w:tcW w:w="2671" w:type="dxa"/>
            <w:shd w:val="clear" w:color="auto" w:fill="BDD6EE" w:themeFill="accent1" w:themeFillTint="66"/>
          </w:tcPr>
          <w:p w:rsidR="002A27CF" w:rsidRPr="00FA4D6B" w:rsidRDefault="002A27CF" w:rsidP="00281BB9">
            <w:pPr>
              <w:rPr>
                <w:b/>
                <w:szCs w:val="24"/>
                <w:lang w:val="ro-RO"/>
              </w:rPr>
            </w:pPr>
            <w:r w:rsidRPr="00FA4D6B">
              <w:rPr>
                <w:b/>
                <w:szCs w:val="24"/>
                <w:lang w:val="ro-RO"/>
              </w:rPr>
              <w:t>Actul normativ</w:t>
            </w:r>
          </w:p>
        </w:tc>
        <w:tc>
          <w:tcPr>
            <w:tcW w:w="3204" w:type="dxa"/>
            <w:shd w:val="clear" w:color="auto" w:fill="BDD6EE" w:themeFill="accent1" w:themeFillTint="66"/>
          </w:tcPr>
          <w:p w:rsidR="002A27CF" w:rsidRPr="00FA4D6B" w:rsidRDefault="002A27CF" w:rsidP="00281BB9">
            <w:pPr>
              <w:rPr>
                <w:b/>
                <w:szCs w:val="24"/>
                <w:lang w:val="ro-RO"/>
              </w:rPr>
            </w:pPr>
            <w:r w:rsidRPr="00FA4D6B">
              <w:rPr>
                <w:b/>
                <w:szCs w:val="24"/>
                <w:lang w:val="ro-RO"/>
              </w:rPr>
              <w:t xml:space="preserve">Problema </w:t>
            </w:r>
          </w:p>
        </w:tc>
        <w:tc>
          <w:tcPr>
            <w:tcW w:w="3470" w:type="dxa"/>
            <w:shd w:val="clear" w:color="auto" w:fill="BDD6EE" w:themeFill="accent1" w:themeFillTint="66"/>
          </w:tcPr>
          <w:p w:rsidR="002A27CF" w:rsidRPr="00FA4D6B" w:rsidRDefault="002A27CF" w:rsidP="00281BB9">
            <w:pPr>
              <w:rPr>
                <w:b/>
                <w:szCs w:val="24"/>
                <w:lang w:val="ro-RO"/>
              </w:rPr>
            </w:pPr>
            <w:r w:rsidRPr="00FA4D6B">
              <w:rPr>
                <w:b/>
                <w:szCs w:val="24"/>
                <w:lang w:val="ro-RO"/>
              </w:rPr>
              <w:t>Recomandare</w:t>
            </w:r>
          </w:p>
          <w:p w:rsidR="002A27CF" w:rsidRPr="00FA4D6B" w:rsidRDefault="002A27CF" w:rsidP="00281BB9">
            <w:pPr>
              <w:rPr>
                <w:b/>
                <w:szCs w:val="24"/>
                <w:lang w:val="ro-RO"/>
              </w:rPr>
            </w:pPr>
          </w:p>
        </w:tc>
      </w:tr>
      <w:tr w:rsidR="002A27CF" w:rsidRPr="00B43561" w:rsidTr="00281BB9">
        <w:tc>
          <w:tcPr>
            <w:tcW w:w="2671" w:type="dxa"/>
          </w:tcPr>
          <w:p w:rsidR="00A93970" w:rsidRPr="00FA4D6B" w:rsidRDefault="00A93970" w:rsidP="00A93970">
            <w:pPr>
              <w:rPr>
                <w:lang w:val="ro-RO"/>
              </w:rPr>
            </w:pPr>
            <w:r w:rsidRPr="00FA4D6B">
              <w:rPr>
                <w:lang w:val="ro-RO"/>
              </w:rPr>
              <w:t>Art.36. al.2</w:t>
            </w:r>
          </w:p>
          <w:p w:rsidR="002A27CF" w:rsidRPr="00FA4D6B" w:rsidRDefault="00A93970" w:rsidP="00A93970">
            <w:pPr>
              <w:rPr>
                <w:szCs w:val="24"/>
                <w:lang w:val="ro-RO"/>
              </w:rPr>
            </w:pPr>
            <w:r w:rsidRPr="00FA4D6B">
              <w:rPr>
                <w:lang w:val="ro-RO"/>
              </w:rPr>
              <w:t>”</w:t>
            </w:r>
            <w:r w:rsidR="00267F2B" w:rsidRPr="00FA4D6B">
              <w:rPr>
                <w:lang w:val="ro-RO"/>
              </w:rPr>
              <w:t>…</w:t>
            </w:r>
            <w:r w:rsidRPr="00FA4D6B">
              <w:rPr>
                <w:lang w:val="ro-RO"/>
              </w:rPr>
              <w:t xml:space="preserve">Subvenția se acordă în scopul compensării parţiale a salariului şomerului angajat.” </w:t>
            </w:r>
          </w:p>
        </w:tc>
        <w:tc>
          <w:tcPr>
            <w:tcW w:w="3204" w:type="dxa"/>
          </w:tcPr>
          <w:p w:rsidR="0099517D" w:rsidRPr="00FA4D6B" w:rsidRDefault="0099517D" w:rsidP="0099517D">
            <w:pPr>
              <w:jc w:val="both"/>
              <w:rPr>
                <w:szCs w:val="24"/>
                <w:lang w:val="ro-RO"/>
              </w:rPr>
            </w:pPr>
            <w:r w:rsidRPr="00FA4D6B">
              <w:rPr>
                <w:szCs w:val="24"/>
                <w:lang w:val="ro-RO"/>
              </w:rPr>
              <w:t xml:space="preserve">Nu este clar în ce mod angajatorul poate folosi subvenția primită. </w:t>
            </w:r>
            <w:r w:rsidRPr="00FA4D6B">
              <w:rPr>
                <w:rFonts w:eastAsia="Times New Roman" w:cs="Times New Roman"/>
                <w:szCs w:val="24"/>
                <w:lang w:val="ro-RO" w:eastAsia="ru-RU"/>
              </w:rPr>
              <w:t>Nu este clar, dacă sunt careva restricții ce se poate face și ce nu cu cu banii primiți. Angajatorii erau îngrijorați că în eventualitatea unui control despre modul în care au folosit sumele primite din subvenție</w:t>
            </w:r>
            <w:r w:rsidR="00582B32" w:rsidRPr="00FA4D6B">
              <w:rPr>
                <w:rFonts w:eastAsia="Times New Roman" w:cs="Times New Roman"/>
                <w:szCs w:val="24"/>
                <w:lang w:val="ro-RO" w:eastAsia="ru-RU"/>
              </w:rPr>
              <w:t>,</w:t>
            </w:r>
            <w:r w:rsidRPr="00FA4D6B">
              <w:rPr>
                <w:rFonts w:eastAsia="Times New Roman" w:cs="Times New Roman"/>
                <w:szCs w:val="24"/>
                <w:lang w:val="ro-RO" w:eastAsia="ru-RU"/>
              </w:rPr>
              <w:t xml:space="preserve"> să nu fie sancționați</w:t>
            </w:r>
          </w:p>
        </w:tc>
        <w:tc>
          <w:tcPr>
            <w:tcW w:w="3470" w:type="dxa"/>
          </w:tcPr>
          <w:p w:rsidR="00A5117A" w:rsidRPr="00FA4D6B" w:rsidRDefault="00A5117A" w:rsidP="00A5117A">
            <w:pPr>
              <w:rPr>
                <w:lang w:val="ro-RO" w:eastAsia="ru-RU"/>
              </w:rPr>
            </w:pPr>
            <w:r w:rsidRPr="00FA4D6B">
              <w:rPr>
                <w:lang w:val="ro-RO"/>
              </w:rPr>
              <w:t>Excluderea frazei ”Subvenția se acordă în scopul compensării parţiale a salariului şomerului angajat.” (art.36, al.2)</w:t>
            </w:r>
          </w:p>
          <w:p w:rsidR="002A27CF" w:rsidRPr="00FA4D6B" w:rsidRDefault="00F306BC" w:rsidP="000667C3">
            <w:pPr>
              <w:rPr>
                <w:rFonts w:cs="Times New Roman"/>
                <w:szCs w:val="24"/>
                <w:lang w:val="ro-RO"/>
              </w:rPr>
            </w:pPr>
            <w:r>
              <w:rPr>
                <w:rFonts w:cs="Times New Roman"/>
                <w:szCs w:val="24"/>
                <w:lang w:val="ro-RO"/>
              </w:rPr>
              <w:t>s</w:t>
            </w:r>
            <w:r w:rsidR="006D5172">
              <w:rPr>
                <w:rFonts w:cs="Times New Roman"/>
                <w:szCs w:val="24"/>
                <w:lang w:val="ro-RO"/>
              </w:rPr>
              <w:t>au modificată</w:t>
            </w:r>
            <w:r w:rsidR="000667C3">
              <w:rPr>
                <w:rFonts w:cs="Times New Roman"/>
                <w:szCs w:val="24"/>
                <w:lang w:val="ro-RO"/>
              </w:rPr>
              <w:t xml:space="preserve">. E posibilă </w:t>
            </w:r>
            <w:r>
              <w:rPr>
                <w:rFonts w:cs="Times New Roman"/>
                <w:szCs w:val="24"/>
                <w:lang w:val="ro-RO"/>
              </w:rPr>
              <w:t xml:space="preserve"> </w:t>
            </w:r>
            <w:r w:rsidR="000667C3">
              <w:rPr>
                <w:rFonts w:cs="Times New Roman"/>
                <w:szCs w:val="24"/>
                <w:lang w:val="ro-RO"/>
              </w:rPr>
              <w:t>detalierea acestei prevederi</w:t>
            </w:r>
            <w:r w:rsidR="002B2671">
              <w:rPr>
                <w:rFonts w:cs="Times New Roman"/>
                <w:szCs w:val="24"/>
                <w:lang w:val="ro-RO"/>
              </w:rPr>
              <w:t xml:space="preserve"> și</w:t>
            </w:r>
            <w:r>
              <w:rPr>
                <w:rFonts w:cs="Times New Roman"/>
                <w:szCs w:val="24"/>
                <w:lang w:val="ro-RO"/>
              </w:rPr>
              <w:t xml:space="preserve"> în </w:t>
            </w:r>
            <w:r w:rsidRPr="00FA4D6B">
              <w:rPr>
                <w:rFonts w:cs="Times New Roman"/>
                <w:szCs w:val="24"/>
                <w:lang w:val="ro-RO"/>
              </w:rPr>
              <w:t xml:space="preserve">Anexa </w:t>
            </w:r>
            <w:r>
              <w:rPr>
                <w:rFonts w:cs="Times New Roman"/>
                <w:szCs w:val="24"/>
                <w:lang w:val="ro-RO"/>
              </w:rPr>
              <w:t>5</w:t>
            </w:r>
            <w:r w:rsidRPr="00FA4D6B">
              <w:rPr>
                <w:rFonts w:cs="Times New Roman"/>
                <w:szCs w:val="24"/>
                <w:lang w:val="ro-RO"/>
              </w:rPr>
              <w:t xml:space="preserve"> la Hotărîrea Guvernului nr. 1276 din 26.12.2018</w:t>
            </w:r>
            <w:r w:rsidR="00743E3E">
              <w:rPr>
                <w:rFonts w:cs="Times New Roman"/>
                <w:szCs w:val="24"/>
                <w:lang w:val="ro-RO"/>
              </w:rPr>
              <w:t>.</w:t>
            </w:r>
          </w:p>
        </w:tc>
      </w:tr>
    </w:tbl>
    <w:p w:rsidR="002A27CF" w:rsidRPr="00FA4D6B" w:rsidRDefault="002A27CF" w:rsidP="006944CE">
      <w:pPr>
        <w:rPr>
          <w:rFonts w:eastAsia="Times New Roman" w:cs="Times New Roman"/>
          <w:szCs w:val="24"/>
          <w:lang w:val="ro-RO" w:eastAsia="ru-RU"/>
        </w:rPr>
      </w:pPr>
    </w:p>
    <w:p w:rsidR="000E22C9" w:rsidRPr="00FA4D6B" w:rsidRDefault="000E22C9" w:rsidP="0056531F">
      <w:pPr>
        <w:jc w:val="both"/>
        <w:rPr>
          <w:rFonts w:cs="Times New Roman"/>
          <w:szCs w:val="24"/>
          <w:lang w:val="ro-RO"/>
        </w:rPr>
      </w:pPr>
      <w:r w:rsidRPr="00FA4D6B">
        <w:rPr>
          <w:rFonts w:cs="Times New Roman"/>
          <w:b/>
          <w:szCs w:val="24"/>
          <w:lang w:val="ro-RO"/>
        </w:rPr>
        <w:t>O problemă constatată în cadrul interviurilor a fost că</w:t>
      </w:r>
      <w:r w:rsidR="004D1321" w:rsidRPr="00FA4D6B">
        <w:rPr>
          <w:rFonts w:cs="Times New Roman"/>
          <w:b/>
          <w:szCs w:val="24"/>
          <w:lang w:val="ro-RO"/>
        </w:rPr>
        <w:t xml:space="preserve"> </w:t>
      </w:r>
      <w:r w:rsidR="00346AD4" w:rsidRPr="00FA4D6B">
        <w:rPr>
          <w:rFonts w:cs="Times New Roman"/>
          <w:b/>
          <w:szCs w:val="24"/>
          <w:lang w:val="ro-RO"/>
        </w:rPr>
        <w:t xml:space="preserve">unii </w:t>
      </w:r>
      <w:r w:rsidRPr="00FA4D6B">
        <w:rPr>
          <w:rFonts w:cs="Times New Roman"/>
          <w:b/>
          <w:szCs w:val="24"/>
          <w:lang w:val="ro-RO"/>
        </w:rPr>
        <w:t>a</w:t>
      </w:r>
      <w:r w:rsidR="006734E7" w:rsidRPr="00FA4D6B">
        <w:rPr>
          <w:rFonts w:cs="Times New Roman"/>
          <w:b/>
          <w:szCs w:val="24"/>
          <w:lang w:val="ro-RO"/>
        </w:rPr>
        <w:t xml:space="preserve">ngajatorii nu știau </w:t>
      </w:r>
      <w:r w:rsidRPr="00FA4D6B">
        <w:rPr>
          <w:rFonts w:cs="Times New Roman"/>
          <w:b/>
          <w:szCs w:val="24"/>
          <w:lang w:val="ro-RO"/>
        </w:rPr>
        <w:t>pentru ce</w:t>
      </w:r>
      <w:r w:rsidR="006734E7" w:rsidRPr="00FA4D6B">
        <w:rPr>
          <w:rFonts w:cs="Times New Roman"/>
          <w:b/>
          <w:szCs w:val="24"/>
          <w:lang w:val="ro-RO"/>
        </w:rPr>
        <w:t xml:space="preserve"> au d</w:t>
      </w:r>
      <w:r w:rsidRPr="00FA4D6B">
        <w:rPr>
          <w:rFonts w:cs="Times New Roman"/>
          <w:b/>
          <w:szCs w:val="24"/>
          <w:lang w:val="ro-RO"/>
        </w:rPr>
        <w:t xml:space="preserve">reptul să folosească subvenția. </w:t>
      </w:r>
      <w:r w:rsidR="006E139C" w:rsidRPr="00FA4D6B">
        <w:rPr>
          <w:rFonts w:cs="Times New Roman"/>
          <w:szCs w:val="24"/>
          <w:lang w:val="ro-RO"/>
        </w:rPr>
        <w:t>Unii puneau întrebări cum ea poate fi reflectată în contabilitate. Instituțiile publice finanțate în baza transferurilor cu destinație specială, și care activează în baza unor linii bugetare stricte au considerat că vor întâmpina dificultăți în reflectarea subvențiilor primite și cheltuite.</w:t>
      </w:r>
    </w:p>
    <w:p w:rsidR="000458E8" w:rsidRPr="00FA4D6B" w:rsidRDefault="00B33A8F" w:rsidP="0056531F">
      <w:pPr>
        <w:jc w:val="both"/>
        <w:rPr>
          <w:rFonts w:eastAsia="Times New Roman" w:cs="Times New Roman"/>
          <w:szCs w:val="24"/>
          <w:lang w:val="ro-RO" w:eastAsia="ru-RU"/>
        </w:rPr>
      </w:pPr>
      <w:r w:rsidRPr="00FA4D6B">
        <w:rPr>
          <w:rFonts w:eastAsia="Times New Roman" w:cs="Times New Roman"/>
          <w:b/>
          <w:szCs w:val="24"/>
          <w:lang w:val="ro-RO" w:eastAsia="ru-RU"/>
        </w:rPr>
        <w:t xml:space="preserve">Prevederea </w:t>
      </w:r>
      <w:r w:rsidR="00DC7376" w:rsidRPr="00FA4D6B">
        <w:rPr>
          <w:rFonts w:eastAsia="Times New Roman" w:cs="Times New Roman"/>
          <w:b/>
          <w:szCs w:val="24"/>
          <w:lang w:val="ro-RO" w:eastAsia="ru-RU"/>
        </w:rPr>
        <w:t xml:space="preserve">din </w:t>
      </w:r>
      <w:r w:rsidR="000E22C9" w:rsidRPr="00FA4D6B">
        <w:rPr>
          <w:rFonts w:cs="Times New Roman"/>
          <w:b/>
          <w:szCs w:val="24"/>
          <w:lang w:val="ro-RO"/>
        </w:rPr>
        <w:t>Art.36 al.</w:t>
      </w:r>
      <w:r w:rsidR="008418B2" w:rsidRPr="00FA4D6B">
        <w:rPr>
          <w:rFonts w:cs="Times New Roman"/>
          <w:b/>
          <w:szCs w:val="24"/>
          <w:lang w:val="ro-RO"/>
        </w:rPr>
        <w:t xml:space="preserve"> </w:t>
      </w:r>
      <w:r w:rsidR="000E22C9" w:rsidRPr="00FA4D6B">
        <w:rPr>
          <w:rFonts w:cs="Times New Roman"/>
          <w:b/>
          <w:szCs w:val="24"/>
          <w:lang w:val="ro-RO"/>
        </w:rPr>
        <w:t xml:space="preserve">2 </w:t>
      </w:r>
      <w:r w:rsidR="00DC7376" w:rsidRPr="00FA4D6B">
        <w:rPr>
          <w:rFonts w:eastAsia="Times New Roman" w:cs="Times New Roman"/>
          <w:b/>
          <w:szCs w:val="24"/>
          <w:lang w:val="ro-RO" w:eastAsia="ru-RU"/>
        </w:rPr>
        <w:t>nu este suficient de clară</w:t>
      </w:r>
      <w:r w:rsidR="00DC7376" w:rsidRPr="00FA4D6B">
        <w:rPr>
          <w:rFonts w:cs="Times New Roman"/>
          <w:szCs w:val="24"/>
          <w:lang w:val="ro-RO"/>
        </w:rPr>
        <w:t>:</w:t>
      </w:r>
      <w:r w:rsidR="00D54AB7" w:rsidRPr="00FA4D6B">
        <w:rPr>
          <w:rFonts w:cs="Times New Roman"/>
          <w:szCs w:val="24"/>
          <w:lang w:val="ro-RO"/>
        </w:rPr>
        <w:t xml:space="preserve"> </w:t>
      </w:r>
      <w:r w:rsidR="000E22C9" w:rsidRPr="00FA4D6B">
        <w:rPr>
          <w:rFonts w:cs="Times New Roman"/>
          <w:szCs w:val="24"/>
          <w:lang w:val="ro-RO"/>
        </w:rPr>
        <w:t>”</w:t>
      </w:r>
      <w:r w:rsidR="00DC7376" w:rsidRPr="00FA4D6B">
        <w:rPr>
          <w:rFonts w:cs="Times New Roman"/>
          <w:szCs w:val="24"/>
          <w:lang w:val="ro-RO"/>
        </w:rPr>
        <w:t>S</w:t>
      </w:r>
      <w:r w:rsidR="00DC7376" w:rsidRPr="00FA4D6B">
        <w:rPr>
          <w:rFonts w:eastAsia="Times New Roman" w:cs="Times New Roman"/>
          <w:szCs w:val="24"/>
          <w:lang w:val="ro-RO" w:eastAsia="ru-RU"/>
        </w:rPr>
        <w:t xml:space="preserve">ubvenția </w:t>
      </w:r>
      <w:r w:rsidR="000E22C9" w:rsidRPr="00FA4D6B">
        <w:rPr>
          <w:rFonts w:eastAsia="Times New Roman" w:cs="Times New Roman"/>
          <w:szCs w:val="24"/>
          <w:lang w:val="ro-RO" w:eastAsia="ru-RU"/>
        </w:rPr>
        <w:t>se acordă în scopul compensării parţiale a salariului şomerului angajat”.</w:t>
      </w:r>
      <w:r w:rsidR="00B35172" w:rsidRPr="00FA4D6B">
        <w:rPr>
          <w:rFonts w:eastAsia="Times New Roman" w:cs="Times New Roman"/>
          <w:szCs w:val="24"/>
          <w:lang w:val="ro-RO" w:eastAsia="ru-RU"/>
        </w:rPr>
        <w:t xml:space="preserve"> B</w:t>
      </w:r>
      <w:r w:rsidR="000458E8" w:rsidRPr="00FA4D6B">
        <w:rPr>
          <w:rFonts w:eastAsia="Times New Roman" w:cs="Times New Roman"/>
          <w:szCs w:val="24"/>
          <w:lang w:val="ro-RO" w:eastAsia="ru-RU"/>
        </w:rPr>
        <w:t xml:space="preserve">anii primiți </w:t>
      </w:r>
      <w:r w:rsidR="00B35172" w:rsidRPr="00FA4D6B">
        <w:rPr>
          <w:rFonts w:eastAsia="Times New Roman" w:cs="Times New Roman"/>
          <w:szCs w:val="24"/>
          <w:lang w:val="ro-RO" w:eastAsia="ru-RU"/>
        </w:rPr>
        <w:t>din</w:t>
      </w:r>
      <w:r w:rsidR="000458E8" w:rsidRPr="00FA4D6B">
        <w:rPr>
          <w:rFonts w:eastAsia="Times New Roman" w:cs="Times New Roman"/>
          <w:szCs w:val="24"/>
          <w:lang w:val="ro-RO" w:eastAsia="ru-RU"/>
        </w:rPr>
        <w:t xml:space="preserve"> subvenție trebuie să fie folosiți pentru salariul persoanei cu dizabilități? Trebuie să-i fie majorat salariul corespunzător?</w:t>
      </w:r>
    </w:p>
    <w:p w:rsidR="000E22C9" w:rsidRPr="00FA4D6B" w:rsidRDefault="00DC7376" w:rsidP="0056531F">
      <w:pPr>
        <w:jc w:val="both"/>
        <w:rPr>
          <w:rFonts w:cs="Times New Roman"/>
          <w:szCs w:val="24"/>
          <w:lang w:val="ro-RO"/>
        </w:rPr>
      </w:pPr>
      <w:r w:rsidRPr="00FA4D6B">
        <w:rPr>
          <w:rFonts w:eastAsia="Times New Roman" w:cs="Times New Roman"/>
          <w:szCs w:val="24"/>
          <w:lang w:val="ro-RO" w:eastAsia="ru-RU"/>
        </w:rPr>
        <w:t xml:space="preserve">Nu este clar, dacă sunt careva restricții privind ce poate să facă și ce nu poate să facă angajatorul cu subvenția primită Angajatorii erau îngrijorați că în eventualitatea unui control despre modul în care au folosit sumele primite din subvenție să nu fie sancționați. </w:t>
      </w:r>
      <w:r w:rsidR="000E22C9" w:rsidRPr="00FA4D6B">
        <w:rPr>
          <w:rFonts w:cs="Times New Roman"/>
          <w:szCs w:val="24"/>
          <w:lang w:val="ro-RO"/>
        </w:rPr>
        <w:t xml:space="preserve">Unii angajatori erau de părerea că pot folosi subvenția pentru </w:t>
      </w:r>
      <w:r w:rsidR="006734E7" w:rsidRPr="00FA4D6B">
        <w:rPr>
          <w:rFonts w:cs="Times New Roman"/>
          <w:szCs w:val="24"/>
          <w:lang w:val="ro-RO"/>
        </w:rPr>
        <w:t>majorarea salariului</w:t>
      </w:r>
      <w:r w:rsidR="000458E8" w:rsidRPr="00FA4D6B">
        <w:rPr>
          <w:rFonts w:cs="Times New Roman"/>
          <w:szCs w:val="24"/>
          <w:lang w:val="ro-RO"/>
        </w:rPr>
        <w:t xml:space="preserve">. Este evident că nu, pentru că </w:t>
      </w:r>
      <w:r w:rsidR="00B73AD2" w:rsidRPr="00FA4D6B">
        <w:rPr>
          <w:rFonts w:cs="Times New Roman"/>
          <w:szCs w:val="24"/>
          <w:lang w:val="ro-RO"/>
        </w:rPr>
        <w:t>în acest caz vor apărea următoarele probleme. Salariatul va primi un salariu mai mare în primele 6 luni, fapt ce va crea probleme cu alți angajați care au o vechime de muncă mai mare. De asemenea, după expirarea perioadei de subvenționare salariu s</w:t>
      </w:r>
      <w:r w:rsidR="00545FC1" w:rsidRPr="00FA4D6B">
        <w:rPr>
          <w:rFonts w:cs="Times New Roman"/>
          <w:szCs w:val="24"/>
          <w:lang w:val="ro-RO"/>
        </w:rPr>
        <w:t>-ar</w:t>
      </w:r>
      <w:r w:rsidR="00B73AD2" w:rsidRPr="00FA4D6B">
        <w:rPr>
          <w:rFonts w:cs="Times New Roman"/>
          <w:szCs w:val="24"/>
          <w:lang w:val="ro-RO"/>
        </w:rPr>
        <w:t xml:space="preserve"> r</w:t>
      </w:r>
      <w:r w:rsidR="00545FC1" w:rsidRPr="00FA4D6B">
        <w:rPr>
          <w:rFonts w:cs="Times New Roman"/>
          <w:szCs w:val="24"/>
          <w:lang w:val="ro-RO"/>
        </w:rPr>
        <w:t>educe semnificativ.</w:t>
      </w:r>
    </w:p>
    <w:p w:rsidR="00F350A1" w:rsidRPr="00FA4D6B" w:rsidRDefault="00F350A1" w:rsidP="0056531F">
      <w:pPr>
        <w:jc w:val="both"/>
        <w:rPr>
          <w:rFonts w:cs="Times New Roman"/>
          <w:szCs w:val="24"/>
          <w:lang w:val="ro-RO"/>
        </w:rPr>
      </w:pPr>
      <w:r w:rsidRPr="00FA4D6B">
        <w:rPr>
          <w:rFonts w:eastAsia="Times New Roman" w:cs="Times New Roman"/>
          <w:b/>
          <w:szCs w:val="24"/>
          <w:lang w:val="ro-RO" w:eastAsia="ru-RU"/>
        </w:rPr>
        <w:t>Considerăm că această prevedere trebuie exclusă deoarece nu este clar care e comportamentul prescris de această normă și aceasta ar putea crea în practică unele interpretări divergente.</w:t>
      </w:r>
      <w:r w:rsidRPr="00FA4D6B">
        <w:rPr>
          <w:rFonts w:eastAsia="Times New Roman" w:cs="Times New Roman"/>
          <w:szCs w:val="24"/>
          <w:lang w:val="ro-RO" w:eastAsia="ru-RU"/>
        </w:rPr>
        <w:t xml:space="preserve"> Neclaritatea acestei norme </w:t>
      </w:r>
      <w:r w:rsidRPr="00FA4D6B">
        <w:rPr>
          <w:rFonts w:cs="Times New Roman"/>
          <w:szCs w:val="24"/>
          <w:lang w:val="ro-RO"/>
        </w:rPr>
        <w:t>poate fi un factor suplementar care l-ar descuraja pe angajator să aplice</w:t>
      </w:r>
      <w:r w:rsidR="0056531F" w:rsidRPr="00FA4D6B">
        <w:rPr>
          <w:rFonts w:cs="Times New Roman"/>
          <w:szCs w:val="24"/>
          <w:lang w:val="ro-RO"/>
        </w:rPr>
        <w:t xml:space="preserve"> la măsura dată de subvenționare.</w:t>
      </w:r>
      <w:r w:rsidRPr="00FA4D6B">
        <w:rPr>
          <w:rFonts w:eastAsia="Times New Roman" w:cs="Times New Roman"/>
          <w:szCs w:val="24"/>
          <w:lang w:val="ro-RO" w:eastAsia="ru-RU"/>
        </w:rPr>
        <w:t xml:space="preserve"> </w:t>
      </w:r>
      <w:r w:rsidRPr="00FA4D6B">
        <w:rPr>
          <w:rFonts w:cs="Times New Roman"/>
          <w:szCs w:val="24"/>
          <w:lang w:val="ro-RO"/>
        </w:rPr>
        <w:t xml:space="preserve">Conform art. 54 al. 1 litera a) din Legea cu privire la actele normative nr. 100 din 22.12.2017 textul actului normativ ”se expune într-un limbaj simplu, clar şi concis, pentru a se exclude orice echivoc”. </w:t>
      </w:r>
      <w:r w:rsidR="0056531F" w:rsidRPr="00FA4D6B">
        <w:rPr>
          <w:rFonts w:eastAsia="Times New Roman" w:cs="Times New Roman"/>
          <w:szCs w:val="24"/>
          <w:lang w:val="ro-RO" w:eastAsia="ru-RU"/>
        </w:rPr>
        <w:t xml:space="preserve">Probabil scopul autorului proiectului a fost de a explica, prin această prevedere, de ce se acordă subvenția pentru șomerii care necesită suport suplimentar pe piața muncii și nu de a prescrie un anumit comportament pentru angajator. </w:t>
      </w:r>
      <w:r w:rsidRPr="00FA4D6B">
        <w:rPr>
          <w:rFonts w:cs="Times New Roman"/>
          <w:szCs w:val="24"/>
          <w:lang w:val="ro-RO"/>
        </w:rPr>
        <w:t xml:space="preserve">Regulile de tehnică legislativă prevăd că ”Textul punctelor/articolelor trebuie să aibă un caracter dispozitiv (normativ), să prezinte norma instituită </w:t>
      </w:r>
      <w:r w:rsidR="0056531F" w:rsidRPr="00FA4D6B">
        <w:rPr>
          <w:rFonts w:cs="Times New Roman"/>
          <w:szCs w:val="24"/>
          <w:lang w:val="ro-RO"/>
        </w:rPr>
        <w:t>fără explicaţii sau justificări.</w:t>
      </w:r>
      <w:r w:rsidRPr="00FA4D6B">
        <w:rPr>
          <w:rFonts w:cs="Times New Roman"/>
          <w:szCs w:val="24"/>
          <w:lang w:val="ro-RO"/>
        </w:rPr>
        <w:t>”</w:t>
      </w:r>
      <w:r w:rsidR="00873E24" w:rsidRPr="00FA4D6B">
        <w:rPr>
          <w:rStyle w:val="FootnoteReference"/>
          <w:rFonts w:cs="Times New Roman"/>
          <w:szCs w:val="24"/>
          <w:lang w:val="ro-RO"/>
        </w:rPr>
        <w:footnoteReference w:id="15"/>
      </w:r>
    </w:p>
    <w:p w:rsidR="00F829A3" w:rsidRPr="00FA4D6B" w:rsidRDefault="00F829A3" w:rsidP="00F829A3">
      <w:pPr>
        <w:jc w:val="both"/>
        <w:rPr>
          <w:rFonts w:cs="Times New Roman"/>
          <w:szCs w:val="24"/>
          <w:lang w:val="ro-RO"/>
        </w:rPr>
      </w:pPr>
    </w:p>
    <w:p w:rsidR="008C172C" w:rsidRPr="00FA4D6B" w:rsidRDefault="008C172C">
      <w:pPr>
        <w:rPr>
          <w:rStyle w:val="Heading1Char"/>
          <w:b/>
          <w:lang w:val="ro-RO"/>
        </w:rPr>
      </w:pPr>
      <w:r w:rsidRPr="00FA4D6B">
        <w:rPr>
          <w:rStyle w:val="Heading1Char"/>
          <w:b/>
          <w:lang w:val="ro-RO"/>
        </w:rPr>
        <w:br w:type="page"/>
      </w:r>
    </w:p>
    <w:p w:rsidR="00581EB7" w:rsidRDefault="00581EB7" w:rsidP="00870D46">
      <w:pPr>
        <w:rPr>
          <w:rStyle w:val="Heading1Char"/>
          <w:b/>
          <w:lang w:val="ro-RO"/>
        </w:rPr>
      </w:pPr>
      <w:bookmarkStart w:id="49" w:name="_Toc42186219"/>
    </w:p>
    <w:p w:rsidR="00581EB7" w:rsidRDefault="00581EB7" w:rsidP="00870D46">
      <w:pPr>
        <w:rPr>
          <w:rStyle w:val="Heading1Char"/>
          <w:b/>
          <w:lang w:val="ro-RO"/>
        </w:rPr>
      </w:pPr>
    </w:p>
    <w:p w:rsidR="00870D46" w:rsidRDefault="001A039C" w:rsidP="00870D46">
      <w:pPr>
        <w:rPr>
          <w:rFonts w:asciiTheme="majorHAnsi" w:hAnsiTheme="majorHAnsi"/>
          <w:b/>
          <w:color w:val="2E74B5" w:themeColor="accent1" w:themeShade="BF"/>
          <w:sz w:val="32"/>
          <w:szCs w:val="32"/>
          <w:lang w:val="ro-RO"/>
        </w:rPr>
      </w:pPr>
      <w:r w:rsidRPr="00FA4D6B">
        <w:rPr>
          <w:rStyle w:val="Heading1Char"/>
          <w:b/>
          <w:lang w:val="ro-RO"/>
        </w:rPr>
        <w:t xml:space="preserve">5. </w:t>
      </w:r>
      <w:bookmarkStart w:id="50" w:name="_Toc32971256"/>
      <w:r w:rsidR="0040265B" w:rsidRPr="00FA4D6B">
        <w:rPr>
          <w:rStyle w:val="Heading1Char"/>
          <w:b/>
          <w:lang w:val="ro-RO"/>
        </w:rPr>
        <w:t>Propuneri privind măsura de subvenționare prevăzută de</w:t>
      </w:r>
      <w:r w:rsidR="00BD7C89" w:rsidRPr="00FA4D6B">
        <w:rPr>
          <w:rStyle w:val="Heading1Char"/>
          <w:b/>
          <w:lang w:val="ro-RO"/>
        </w:rPr>
        <w:t xml:space="preserve"> A</w:t>
      </w:r>
      <w:r w:rsidR="0040265B" w:rsidRPr="00FA4D6B">
        <w:rPr>
          <w:rStyle w:val="Heading1Char"/>
          <w:b/>
          <w:lang w:val="ro-RO"/>
        </w:rPr>
        <w:t>rt. 3</w:t>
      </w:r>
      <w:r w:rsidRPr="00FA4D6B">
        <w:rPr>
          <w:rStyle w:val="Heading1Char"/>
          <w:b/>
          <w:lang w:val="ro-RO"/>
        </w:rPr>
        <w:t>8</w:t>
      </w:r>
      <w:bookmarkEnd w:id="49"/>
      <w:bookmarkEnd w:id="50"/>
      <w:r w:rsidR="00BD7C89" w:rsidRPr="00FA4D6B">
        <w:rPr>
          <w:rFonts w:asciiTheme="majorHAnsi" w:eastAsiaTheme="majorEastAsia" w:hAnsiTheme="majorHAnsi" w:cstheme="majorBidi"/>
          <w:b/>
          <w:color w:val="2E74B5" w:themeColor="accent1" w:themeShade="BF"/>
          <w:sz w:val="32"/>
          <w:szCs w:val="32"/>
          <w:lang w:val="ro-RO"/>
        </w:rPr>
        <w:t xml:space="preserve"> </w:t>
      </w:r>
      <w:r w:rsidR="00BD7C89" w:rsidRPr="00FA4D6B">
        <w:rPr>
          <w:rFonts w:asciiTheme="majorHAnsi" w:hAnsiTheme="majorHAnsi"/>
          <w:b/>
          <w:color w:val="2E74B5" w:themeColor="accent1" w:themeShade="BF"/>
          <w:sz w:val="32"/>
          <w:szCs w:val="32"/>
          <w:lang w:val="ro-RO"/>
        </w:rPr>
        <w:t>”Subvenții pentru crearea sau adaptarea locurilor de muncă pentru persoanele cu dizabilități”</w:t>
      </w:r>
    </w:p>
    <w:p w:rsidR="00581EB7" w:rsidRPr="00FA4D6B" w:rsidRDefault="00581EB7" w:rsidP="00870D46">
      <w:pPr>
        <w:rPr>
          <w:rFonts w:asciiTheme="majorHAnsi" w:hAnsiTheme="majorHAnsi"/>
          <w:b/>
          <w:color w:val="2E74B5" w:themeColor="accent1" w:themeShade="BF"/>
          <w:sz w:val="32"/>
          <w:szCs w:val="32"/>
          <w:lang w:val="ro-RO"/>
        </w:rPr>
      </w:pPr>
    </w:p>
    <w:p w:rsidR="006E2C37" w:rsidRPr="00FA4D6B" w:rsidRDefault="006E2C37" w:rsidP="006E2C37">
      <w:pPr>
        <w:pStyle w:val="Heading2"/>
        <w:rPr>
          <w:b/>
          <w:noProof/>
          <w:lang w:val="ro-RO" w:eastAsia="ru-RU"/>
        </w:rPr>
      </w:pPr>
      <w:bookmarkStart w:id="51" w:name="_Toc42186220"/>
      <w:r w:rsidRPr="00FA4D6B">
        <w:rPr>
          <w:b/>
          <w:noProof/>
          <w:lang w:val="ro-RO" w:eastAsia="ru-RU"/>
        </w:rPr>
        <w:t>5.1. Atractivitatea măsurii de subvenționare. Principalele probleme identificate.</w:t>
      </w:r>
      <w:bookmarkEnd w:id="51"/>
    </w:p>
    <w:p w:rsidR="006E2C37" w:rsidRPr="00FA4D6B" w:rsidRDefault="00DB6045" w:rsidP="006E2C37">
      <w:pPr>
        <w:jc w:val="both"/>
        <w:rPr>
          <w:rFonts w:cs="Times New Roman"/>
          <w:szCs w:val="24"/>
          <w:lang w:val="ro-RO" w:eastAsia="ru-RU"/>
        </w:rPr>
      </w:pPr>
      <w:r w:rsidRPr="00FA4D6B">
        <w:rPr>
          <w:rFonts w:cs="Times New Roman"/>
          <w:szCs w:val="24"/>
          <w:lang w:val="ro-RO" w:eastAsia="ru-RU"/>
        </w:rPr>
        <w:t>În cadrul cercetării în teren s</w:t>
      </w:r>
      <w:r w:rsidR="006E2C37" w:rsidRPr="00FA4D6B">
        <w:rPr>
          <w:rFonts w:cs="Times New Roman"/>
          <w:szCs w:val="24"/>
          <w:lang w:val="ro-RO" w:eastAsia="ru-RU"/>
        </w:rPr>
        <w:t xml:space="preserve">-a observat un grad </w:t>
      </w:r>
      <w:r w:rsidRPr="00FA4D6B">
        <w:rPr>
          <w:rFonts w:cs="Times New Roman"/>
          <w:szCs w:val="24"/>
          <w:lang w:val="ro-RO" w:eastAsia="ru-RU"/>
        </w:rPr>
        <w:t xml:space="preserve">înalt </w:t>
      </w:r>
      <w:r w:rsidR="006E2C37" w:rsidRPr="00FA4D6B">
        <w:rPr>
          <w:rFonts w:cs="Times New Roman"/>
          <w:szCs w:val="24"/>
          <w:lang w:val="ro-RO" w:eastAsia="ru-RU"/>
        </w:rPr>
        <w:t>de incertitudine</w:t>
      </w:r>
      <w:r w:rsidR="00D84A8D" w:rsidRPr="00FA4D6B">
        <w:rPr>
          <w:rFonts w:cs="Times New Roman"/>
          <w:szCs w:val="24"/>
          <w:lang w:val="ro-RO" w:eastAsia="ru-RU"/>
        </w:rPr>
        <w:t>,</w:t>
      </w:r>
      <w:r w:rsidR="006E2C37" w:rsidRPr="00FA4D6B">
        <w:rPr>
          <w:rFonts w:cs="Times New Roman"/>
          <w:szCs w:val="24"/>
          <w:lang w:val="ro-RO" w:eastAsia="ru-RU"/>
        </w:rPr>
        <w:t xml:space="preserve"> în </w:t>
      </w:r>
      <w:r w:rsidRPr="00FA4D6B">
        <w:rPr>
          <w:rFonts w:cs="Times New Roman"/>
          <w:szCs w:val="24"/>
          <w:lang w:val="ro-RO" w:eastAsia="ru-RU"/>
        </w:rPr>
        <w:t xml:space="preserve">cadrul </w:t>
      </w:r>
      <w:r w:rsidR="006E2C37" w:rsidRPr="00FA4D6B">
        <w:rPr>
          <w:rFonts w:cs="Times New Roman"/>
          <w:szCs w:val="24"/>
          <w:lang w:val="ro-RO" w:eastAsia="ru-RU"/>
        </w:rPr>
        <w:t xml:space="preserve">STOFM </w:t>
      </w:r>
      <w:r w:rsidR="00D84A8D" w:rsidRPr="00FA4D6B">
        <w:rPr>
          <w:rFonts w:cs="Times New Roman"/>
          <w:szCs w:val="24"/>
          <w:lang w:val="ro-RO" w:eastAsia="ru-RU"/>
        </w:rPr>
        <w:t xml:space="preserve">dar </w:t>
      </w:r>
      <w:r w:rsidR="006E2C37" w:rsidRPr="00FA4D6B">
        <w:rPr>
          <w:rFonts w:cs="Times New Roman"/>
          <w:szCs w:val="24"/>
          <w:lang w:val="ro-RO" w:eastAsia="ru-RU"/>
        </w:rPr>
        <w:t xml:space="preserve">și </w:t>
      </w:r>
      <w:r w:rsidR="00D84A8D" w:rsidRPr="00FA4D6B">
        <w:rPr>
          <w:rFonts w:cs="Times New Roman"/>
          <w:szCs w:val="24"/>
          <w:lang w:val="ro-RO" w:eastAsia="ru-RU"/>
        </w:rPr>
        <w:t xml:space="preserve">a </w:t>
      </w:r>
      <w:r w:rsidR="006E2C37" w:rsidRPr="00FA4D6B">
        <w:rPr>
          <w:rFonts w:cs="Times New Roman"/>
          <w:szCs w:val="24"/>
          <w:lang w:val="ro-RO" w:eastAsia="ru-RU"/>
        </w:rPr>
        <w:t>angajatorilor</w:t>
      </w:r>
      <w:r w:rsidR="00D84A8D" w:rsidRPr="00FA4D6B">
        <w:rPr>
          <w:rFonts w:cs="Times New Roman"/>
          <w:szCs w:val="24"/>
          <w:lang w:val="ro-RO" w:eastAsia="ru-RU"/>
        </w:rPr>
        <w:t>,</w:t>
      </w:r>
      <w:r w:rsidR="006E2C37" w:rsidRPr="00FA4D6B">
        <w:rPr>
          <w:rFonts w:cs="Times New Roman"/>
          <w:szCs w:val="24"/>
          <w:lang w:val="ro-RO" w:eastAsia="ru-RU"/>
        </w:rPr>
        <w:t xml:space="preserve"> față de </w:t>
      </w:r>
      <w:r w:rsidRPr="00FA4D6B">
        <w:rPr>
          <w:rFonts w:cs="Times New Roman"/>
          <w:szCs w:val="24"/>
          <w:lang w:val="ro-RO" w:eastAsia="ru-RU"/>
        </w:rPr>
        <w:t xml:space="preserve">condițiile de </w:t>
      </w:r>
      <w:r w:rsidR="006E2C37" w:rsidRPr="00FA4D6B">
        <w:rPr>
          <w:rFonts w:cs="Times New Roman"/>
          <w:szCs w:val="24"/>
          <w:lang w:val="ro-RO" w:eastAsia="ru-RU"/>
        </w:rPr>
        <w:t>aplicare</w:t>
      </w:r>
      <w:r w:rsidRPr="00FA4D6B">
        <w:rPr>
          <w:rFonts w:cs="Times New Roman"/>
          <w:szCs w:val="24"/>
          <w:lang w:val="ro-RO" w:eastAsia="ru-RU"/>
        </w:rPr>
        <w:t xml:space="preserve"> </w:t>
      </w:r>
      <w:r w:rsidR="006E2C37" w:rsidRPr="00FA4D6B">
        <w:rPr>
          <w:rFonts w:cs="Times New Roman"/>
          <w:szCs w:val="24"/>
          <w:lang w:val="ro-RO" w:eastAsia="ru-RU"/>
        </w:rPr>
        <w:t>a subvenției art.38</w:t>
      </w:r>
      <w:r w:rsidR="00D84A8D" w:rsidRPr="00FA4D6B">
        <w:rPr>
          <w:rFonts w:cs="Times New Roman"/>
          <w:szCs w:val="24"/>
          <w:lang w:val="ro-RO" w:eastAsia="ru-RU"/>
        </w:rPr>
        <w:t xml:space="preserve"> Legea 105/2018. În primul rând a fost evidentă </w:t>
      </w:r>
      <w:r w:rsidR="006E2C37" w:rsidRPr="00FA4D6B">
        <w:rPr>
          <w:rFonts w:cs="Times New Roman"/>
          <w:szCs w:val="24"/>
          <w:lang w:val="ro-RO" w:eastAsia="ru-RU"/>
        </w:rPr>
        <w:t>lipsa unei înțelegeri unice asupra faptului ce costuri de creare/adaptare a locului de muncă pot fi acceptate</w:t>
      </w:r>
      <w:r w:rsidR="00D84A8D" w:rsidRPr="00FA4D6B">
        <w:rPr>
          <w:rFonts w:cs="Times New Roman"/>
          <w:szCs w:val="24"/>
          <w:lang w:val="ro-RO" w:eastAsia="ru-RU"/>
        </w:rPr>
        <w:t xml:space="preserve"> pentru subvenționare</w:t>
      </w:r>
      <w:r w:rsidR="006E2C37" w:rsidRPr="00FA4D6B">
        <w:rPr>
          <w:rFonts w:cs="Times New Roman"/>
          <w:szCs w:val="24"/>
          <w:lang w:val="ro-RO" w:eastAsia="ru-RU"/>
        </w:rPr>
        <w:t xml:space="preserve">: doar costuri de echipamente în legătură directă cu ”necesitățile specifice ale persoanei cu dizabilități” sau și </w:t>
      </w:r>
      <w:r w:rsidR="00D84A8D" w:rsidRPr="00FA4D6B">
        <w:rPr>
          <w:rFonts w:cs="Times New Roman"/>
          <w:szCs w:val="24"/>
          <w:lang w:val="ro-RO" w:eastAsia="ru-RU"/>
        </w:rPr>
        <w:t xml:space="preserve">orice </w:t>
      </w:r>
      <w:r w:rsidR="006E2C37" w:rsidRPr="00FA4D6B">
        <w:rPr>
          <w:rFonts w:cs="Times New Roman"/>
          <w:szCs w:val="24"/>
          <w:lang w:val="ro-RO" w:eastAsia="ru-RU"/>
        </w:rPr>
        <w:t xml:space="preserve">echipamente necesare locului de muncă creat/adaptat. </w:t>
      </w:r>
      <w:r w:rsidR="00D84A8D" w:rsidRPr="00FA4D6B">
        <w:rPr>
          <w:rFonts w:cs="Times New Roman"/>
          <w:szCs w:val="24"/>
          <w:lang w:val="ro-RO"/>
        </w:rPr>
        <w:t>S-a constatat că diferite STOFM aveau păreri opuse, despre ce echipamente pot fi acceptate în cadrul măsurii date de subvenționare.</w:t>
      </w:r>
    </w:p>
    <w:p w:rsidR="006E2C37" w:rsidRPr="00FA4D6B" w:rsidRDefault="006E2C37" w:rsidP="006E2C37">
      <w:pPr>
        <w:jc w:val="both"/>
        <w:rPr>
          <w:rFonts w:cs="Times New Roman"/>
          <w:szCs w:val="24"/>
          <w:lang w:val="ro-RO" w:eastAsia="ru-RU"/>
        </w:rPr>
      </w:pPr>
      <w:r w:rsidRPr="00FA4D6B">
        <w:rPr>
          <w:rFonts w:cs="Times New Roman"/>
          <w:szCs w:val="24"/>
          <w:lang w:val="ro-RO" w:eastAsia="ru-RU"/>
        </w:rPr>
        <w:t>Principale probleme identificate:</w:t>
      </w:r>
    </w:p>
    <w:p w:rsidR="006E2C37" w:rsidRPr="00FA4D6B" w:rsidRDefault="006E2C37" w:rsidP="006E2C37">
      <w:pPr>
        <w:pStyle w:val="ListParagraph"/>
        <w:numPr>
          <w:ilvl w:val="0"/>
          <w:numId w:val="34"/>
        </w:numPr>
        <w:jc w:val="both"/>
        <w:rPr>
          <w:rFonts w:cs="Times New Roman"/>
          <w:szCs w:val="24"/>
          <w:lang w:val="ro-RO" w:eastAsia="ru-RU"/>
        </w:rPr>
      </w:pPr>
      <w:r w:rsidRPr="00FA4D6B">
        <w:rPr>
          <w:rFonts w:cs="Times New Roman"/>
          <w:b/>
          <w:szCs w:val="24"/>
          <w:lang w:val="ro-RO"/>
        </w:rPr>
        <w:t>Neconcordanță normativă</w:t>
      </w:r>
      <w:r w:rsidRPr="00FA4D6B">
        <w:rPr>
          <w:rFonts w:cs="Times New Roman"/>
          <w:szCs w:val="24"/>
          <w:lang w:val="ro-RO"/>
        </w:rPr>
        <w:t xml:space="preserve"> între punctul 15 și 16 din Anexa 6 la Hotărîrea Guvernului nr. 1276 din 26.12.2018 și Art. 3 al Legii 105. </w:t>
      </w:r>
    </w:p>
    <w:p w:rsidR="006E2C37" w:rsidRPr="00FA4D6B" w:rsidRDefault="006E2C37" w:rsidP="006E2C37">
      <w:pPr>
        <w:pStyle w:val="ListParagraph"/>
        <w:numPr>
          <w:ilvl w:val="0"/>
          <w:numId w:val="34"/>
        </w:numPr>
        <w:jc w:val="both"/>
        <w:rPr>
          <w:rFonts w:cs="Times New Roman"/>
          <w:szCs w:val="24"/>
          <w:lang w:val="ro-RO"/>
        </w:rPr>
      </w:pPr>
      <w:r w:rsidRPr="00FA4D6B">
        <w:rPr>
          <w:rFonts w:cs="Times New Roman"/>
          <w:b/>
          <w:szCs w:val="24"/>
          <w:lang w:val="ro-RO"/>
        </w:rPr>
        <w:t>În prezent subvenția nu acoperă anumite costuri de adaptare necesare pentru persoanele cu dizabilități locomotorii, de auz și dizabilități mintale.</w:t>
      </w:r>
      <w:r w:rsidRPr="00FA4D6B">
        <w:rPr>
          <w:rFonts w:cs="Times New Roman"/>
          <w:szCs w:val="24"/>
          <w:lang w:val="ro-RO"/>
        </w:rPr>
        <w:t xml:space="preserve"> Nu sunt incluse ”costuri de adaptare a spațiului” ( amenajare de rampe, grupuri sanitare accesibile, instalarea de mijloace de orientare tactilă sau vizuală), angajarea personalului de suport”</w:t>
      </w:r>
    </w:p>
    <w:p w:rsidR="006E2C37" w:rsidRPr="00FA4D6B" w:rsidRDefault="006E2C37" w:rsidP="006E2C37">
      <w:pPr>
        <w:pStyle w:val="ListParagraph"/>
        <w:numPr>
          <w:ilvl w:val="0"/>
          <w:numId w:val="34"/>
        </w:numPr>
        <w:jc w:val="both"/>
        <w:rPr>
          <w:rFonts w:cs="Times New Roman"/>
          <w:b/>
          <w:szCs w:val="24"/>
          <w:lang w:val="ro-RO" w:eastAsia="ru-RU"/>
        </w:rPr>
      </w:pPr>
      <w:r w:rsidRPr="00FA4D6B">
        <w:rPr>
          <w:rFonts w:cs="Times New Roman"/>
          <w:b/>
          <w:szCs w:val="24"/>
          <w:lang w:val="ro-RO" w:eastAsia="ru-RU"/>
        </w:rPr>
        <w:t>Cuantumul subvenției nu este diferențiat pe tipul sau gradul de dizabilitate.</w:t>
      </w:r>
    </w:p>
    <w:p w:rsidR="006E2C37" w:rsidRPr="00FA4D6B" w:rsidRDefault="006E2C37" w:rsidP="006E2C37">
      <w:pPr>
        <w:pStyle w:val="ListParagraph"/>
        <w:numPr>
          <w:ilvl w:val="0"/>
          <w:numId w:val="34"/>
        </w:numPr>
        <w:jc w:val="both"/>
        <w:rPr>
          <w:rFonts w:cs="Times New Roman"/>
          <w:szCs w:val="24"/>
          <w:lang w:val="ro-RO"/>
        </w:rPr>
      </w:pPr>
      <w:r w:rsidRPr="00FA4D6B">
        <w:rPr>
          <w:rFonts w:cs="Times New Roman"/>
          <w:b/>
          <w:szCs w:val="24"/>
          <w:lang w:val="ro-RO" w:eastAsia="ru-RU"/>
        </w:rPr>
        <w:t>Procedura de determinare a necesităților de adaptare a spațiului este anevoioasă</w:t>
      </w:r>
      <w:r w:rsidRPr="00FA4D6B">
        <w:rPr>
          <w:rFonts w:cs="Times New Roman"/>
          <w:szCs w:val="24"/>
          <w:lang w:val="ro-RO" w:eastAsia="ru-RU"/>
        </w:rPr>
        <w:t xml:space="preserve">.  </w:t>
      </w:r>
      <w:r w:rsidRPr="00FA4D6B">
        <w:rPr>
          <w:rFonts w:cs="Times New Roman"/>
          <w:szCs w:val="24"/>
          <w:lang w:val="ro-RO"/>
        </w:rPr>
        <w:t>Nu este clar care este rolul medicului de familie, lipsesc specialiști pentru determinarea măsurilor de adaptare în corespundere cu necesitățile persoanei cu dizabilități.</w:t>
      </w:r>
    </w:p>
    <w:p w:rsidR="006E2C37" w:rsidRPr="00FA4D6B" w:rsidRDefault="006E2C37" w:rsidP="006E2C37">
      <w:pPr>
        <w:pStyle w:val="ListParagraph"/>
        <w:numPr>
          <w:ilvl w:val="0"/>
          <w:numId w:val="34"/>
        </w:numPr>
        <w:jc w:val="both"/>
        <w:rPr>
          <w:rFonts w:cs="Times New Roman"/>
          <w:szCs w:val="24"/>
          <w:lang w:val="ro-RO"/>
        </w:rPr>
      </w:pPr>
      <w:r w:rsidRPr="00FA4D6B">
        <w:rPr>
          <w:rFonts w:cs="Times New Roman"/>
          <w:b/>
          <w:szCs w:val="24"/>
          <w:lang w:val="ro-RO"/>
        </w:rPr>
        <w:t xml:space="preserve">Obligațiile angajatorului </w:t>
      </w:r>
      <w:r w:rsidR="00DE66E5" w:rsidRPr="00FA4D6B">
        <w:rPr>
          <w:rFonts w:cs="Times New Roman"/>
          <w:b/>
          <w:szCs w:val="24"/>
          <w:lang w:val="ro-RO"/>
        </w:rPr>
        <w:t xml:space="preserve">în cazul </w:t>
      </w:r>
      <w:r w:rsidRPr="00FA4D6B">
        <w:rPr>
          <w:rFonts w:cs="Times New Roman"/>
          <w:b/>
          <w:szCs w:val="24"/>
          <w:lang w:val="ro-RO"/>
        </w:rPr>
        <w:t xml:space="preserve">art. 38 sunt semnificativ mai mari comparativ cu art. 36, inclusiv </w:t>
      </w:r>
      <w:r w:rsidR="00DE66E5" w:rsidRPr="00FA4D6B">
        <w:rPr>
          <w:rFonts w:cs="Times New Roman"/>
          <w:b/>
          <w:szCs w:val="24"/>
          <w:lang w:val="ro-RO"/>
        </w:rPr>
        <w:t>în ce privește</w:t>
      </w:r>
      <w:r w:rsidRPr="00FA4D6B">
        <w:rPr>
          <w:rFonts w:cs="Times New Roman"/>
          <w:b/>
          <w:szCs w:val="24"/>
          <w:lang w:val="ro-RO"/>
        </w:rPr>
        <w:t xml:space="preserve"> durata de păstrare a locului de muncă</w:t>
      </w:r>
      <w:r w:rsidRPr="00FA4D6B">
        <w:rPr>
          <w:rFonts w:cs="Times New Roman"/>
          <w:szCs w:val="24"/>
          <w:lang w:val="ro-RO"/>
        </w:rPr>
        <w:t>..</w:t>
      </w:r>
      <w:r w:rsidR="00E9398E" w:rsidRPr="00FA4D6B">
        <w:rPr>
          <w:rFonts w:cs="Times New Roman"/>
          <w:szCs w:val="24"/>
          <w:lang w:val="ro-RO"/>
        </w:rPr>
        <w:t xml:space="preserve"> (Figura</w:t>
      </w:r>
      <w:r w:rsidR="00581EB7">
        <w:rPr>
          <w:rFonts w:cs="Times New Roman"/>
          <w:szCs w:val="24"/>
          <w:lang w:val="ro-RO"/>
        </w:rPr>
        <w:t xml:space="preserve"> 6</w:t>
      </w:r>
      <w:r w:rsidR="00E9398E" w:rsidRPr="00FA4D6B">
        <w:rPr>
          <w:rFonts w:cs="Times New Roman"/>
          <w:szCs w:val="24"/>
          <w:lang w:val="ro-RO"/>
        </w:rPr>
        <w:t>) Angajatorul trebuie să-și asume angajamentul de a acoperi 50% din costurile de adaptare a locului de muncă, de a angaja persoana pe 36 de luni, cu toate că, conform art.62 Codului Muncii nu poate aplica perioada de probă persoanei cu dizabilități. Astfel subvenția nu este atractivă pentru angajatori</w:t>
      </w:r>
    </w:p>
    <w:p w:rsidR="006E2C37" w:rsidRDefault="006E2C37" w:rsidP="006E2C37">
      <w:pPr>
        <w:jc w:val="both"/>
        <w:rPr>
          <w:rFonts w:cs="Times New Roman"/>
          <w:szCs w:val="24"/>
          <w:lang w:val="ro-RO" w:eastAsia="ru-RU"/>
        </w:rPr>
      </w:pPr>
      <w:r w:rsidRPr="00FA4D6B">
        <w:rPr>
          <w:rFonts w:cs="Times New Roman"/>
          <w:szCs w:val="24"/>
          <w:lang w:val="ro-RO" w:eastAsia="ru-RU"/>
        </w:rPr>
        <w:t xml:space="preserve">Din cauza neclarităților  și complexității procedurii de aplicare, angajatorii sunt rezervați să apeleze la această măsură de subvenționare. În cazul subvenției prevăzute de art. 38, obligațiile/riscurile pe care și le asumă angajatorul prevalează considerabil </w:t>
      </w:r>
      <w:r w:rsidR="00FD5FE2" w:rsidRPr="00FA4D6B">
        <w:rPr>
          <w:rFonts w:cs="Times New Roman"/>
          <w:szCs w:val="24"/>
          <w:lang w:val="ro-RO" w:eastAsia="ru-RU"/>
        </w:rPr>
        <w:t xml:space="preserve">față de </w:t>
      </w:r>
      <w:r w:rsidRPr="00FA4D6B">
        <w:rPr>
          <w:rFonts w:cs="Times New Roman"/>
          <w:szCs w:val="24"/>
          <w:lang w:val="ro-RO" w:eastAsia="ru-RU"/>
        </w:rPr>
        <w:t>beneficiile pe care le poate primi.</w:t>
      </w:r>
    </w:p>
    <w:p w:rsidR="00581EB7" w:rsidRDefault="00581EB7" w:rsidP="006E2C37">
      <w:pPr>
        <w:jc w:val="both"/>
        <w:rPr>
          <w:rFonts w:cs="Times New Roman"/>
          <w:szCs w:val="24"/>
          <w:lang w:val="ro-RO" w:eastAsia="ru-RU"/>
        </w:rPr>
      </w:pPr>
    </w:p>
    <w:p w:rsidR="00581EB7" w:rsidRPr="00FA4D6B" w:rsidRDefault="00581EB7" w:rsidP="006E2C37">
      <w:pPr>
        <w:jc w:val="both"/>
        <w:rPr>
          <w:rFonts w:cs="Times New Roman"/>
          <w:szCs w:val="24"/>
          <w:lang w:val="ro-RO" w:eastAsia="ru-RU"/>
        </w:rPr>
      </w:pPr>
    </w:p>
    <w:p w:rsidR="006E2C37" w:rsidRPr="00FA4D6B" w:rsidRDefault="006E2C37" w:rsidP="006E2C37">
      <w:pPr>
        <w:rPr>
          <w:lang w:val="ro-RO" w:eastAsia="ru-RU"/>
        </w:rPr>
      </w:pPr>
    </w:p>
    <w:p w:rsidR="006E2C37" w:rsidRPr="00FA4D6B" w:rsidRDefault="006E2C37" w:rsidP="006E2C37">
      <w:pPr>
        <w:jc w:val="center"/>
        <w:rPr>
          <w:b/>
          <w:noProof/>
          <w:lang w:val="ro-RO" w:eastAsia="ru-RU"/>
        </w:rPr>
      </w:pPr>
      <w:r w:rsidRPr="00FA4D6B">
        <w:rPr>
          <w:b/>
          <w:noProof/>
          <w:lang w:val="ro-RO" w:eastAsia="ru-RU"/>
        </w:rPr>
        <w:t>Figura</w:t>
      </w:r>
      <w:r w:rsidR="00581EB7">
        <w:rPr>
          <w:b/>
          <w:noProof/>
          <w:lang w:val="ro-RO" w:eastAsia="ru-RU"/>
        </w:rPr>
        <w:t xml:space="preserve"> 6</w:t>
      </w:r>
      <w:r w:rsidRPr="00FA4D6B">
        <w:rPr>
          <w:b/>
          <w:noProof/>
          <w:lang w:val="ro-RO" w:eastAsia="ru-RU"/>
        </w:rPr>
        <w:t>. Beneficiile și obligațiile asumate de angajator în cazul aplicării la subvenția prevăzută de art.36. (situația actuală)</w:t>
      </w:r>
    </w:p>
    <w:p w:rsidR="006E2C37" w:rsidRPr="00FA4D6B" w:rsidRDefault="006E2C37" w:rsidP="006E2C37">
      <w:pPr>
        <w:rPr>
          <w:noProof/>
          <w:sz w:val="30"/>
          <w:lang w:val="ro-RO" w:eastAsia="ru-RU"/>
        </w:rPr>
      </w:pPr>
    </w:p>
    <w:p w:rsidR="006E2C37" w:rsidRPr="00FA4D6B" w:rsidRDefault="006E2C37" w:rsidP="006E2C37">
      <w:pPr>
        <w:rPr>
          <w:lang w:val="ro-RO"/>
        </w:rPr>
      </w:pPr>
      <w:r w:rsidRPr="00FA4D6B">
        <w:rPr>
          <w:noProof/>
          <w:sz w:val="30"/>
          <w:lang w:val="ro-RO" w:eastAsia="ro-RO"/>
        </w:rPr>
        <w:drawing>
          <wp:inline distT="0" distB="0" distL="0" distR="0" wp14:anchorId="2A112BE3" wp14:editId="6FCD7B34">
            <wp:extent cx="5596255" cy="4508938"/>
            <wp:effectExtent l="0" t="0" r="0" b="254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E2C37" w:rsidRPr="00FA4D6B" w:rsidRDefault="006E2C37" w:rsidP="000C00F7">
      <w:pPr>
        <w:pStyle w:val="NoSpacing"/>
        <w:rPr>
          <w:lang w:val="ro-RO"/>
        </w:rPr>
      </w:pPr>
    </w:p>
    <w:p w:rsidR="000C00F7" w:rsidRPr="00FA4D6B" w:rsidRDefault="000C00F7" w:rsidP="000C00F7">
      <w:pPr>
        <w:pStyle w:val="NoSpacing"/>
        <w:rPr>
          <w:lang w:val="ro-RO"/>
        </w:rPr>
      </w:pPr>
    </w:p>
    <w:p w:rsidR="00520112" w:rsidRPr="00FA4D6B" w:rsidRDefault="006E2C37" w:rsidP="00520112">
      <w:pPr>
        <w:pStyle w:val="Heading2"/>
        <w:rPr>
          <w:b/>
          <w:lang w:val="ro-RO"/>
        </w:rPr>
      </w:pPr>
      <w:bookmarkStart w:id="52" w:name="_Toc32971257"/>
      <w:bookmarkStart w:id="53" w:name="_Toc42186221"/>
      <w:r w:rsidRPr="00FA4D6B">
        <w:rPr>
          <w:b/>
          <w:lang w:val="ro-RO"/>
        </w:rPr>
        <w:t>5.2</w:t>
      </w:r>
      <w:r w:rsidR="00520112" w:rsidRPr="00FA4D6B">
        <w:rPr>
          <w:b/>
          <w:lang w:val="ro-RO"/>
        </w:rPr>
        <w:t xml:space="preserve">. Înlăturarea neconcordanțelor dintre normative și conceptuale între Legea 105/2018 și Procedura de acordare a </w:t>
      </w:r>
      <w:r w:rsidR="00CF7597" w:rsidRPr="00FA4D6B">
        <w:rPr>
          <w:b/>
          <w:lang w:val="ro-RO"/>
        </w:rPr>
        <w:t>subvenției</w:t>
      </w:r>
      <w:bookmarkEnd w:id="52"/>
      <w:bookmarkEnd w:id="53"/>
      <w:r w:rsidR="00520112" w:rsidRPr="00FA4D6B">
        <w:rPr>
          <w:b/>
          <w:lang w:val="ro-RO"/>
        </w:rPr>
        <w:t xml:space="preserve"> </w:t>
      </w:r>
    </w:p>
    <w:p w:rsidR="00520112" w:rsidRPr="00FA4D6B" w:rsidRDefault="00520112" w:rsidP="00520112">
      <w:pPr>
        <w:rPr>
          <w:lang w:val="ro-RO"/>
        </w:rPr>
      </w:pPr>
    </w:p>
    <w:tbl>
      <w:tblPr>
        <w:tblStyle w:val="TableGrid"/>
        <w:tblW w:w="0" w:type="auto"/>
        <w:tblLook w:val="04A0" w:firstRow="1" w:lastRow="0" w:firstColumn="1" w:lastColumn="0" w:noHBand="0" w:noVBand="1"/>
      </w:tblPr>
      <w:tblGrid>
        <w:gridCol w:w="2671"/>
        <w:gridCol w:w="3204"/>
        <w:gridCol w:w="3470"/>
      </w:tblGrid>
      <w:tr w:rsidR="00520112" w:rsidRPr="00FA4D6B" w:rsidTr="003E036F">
        <w:tc>
          <w:tcPr>
            <w:tcW w:w="2671" w:type="dxa"/>
            <w:shd w:val="clear" w:color="auto" w:fill="BDD6EE" w:themeFill="accent1" w:themeFillTint="66"/>
          </w:tcPr>
          <w:p w:rsidR="00520112" w:rsidRPr="00FA4D6B" w:rsidRDefault="00520112" w:rsidP="003E036F">
            <w:pPr>
              <w:rPr>
                <w:b/>
                <w:sz w:val="22"/>
                <w:lang w:val="ro-RO"/>
              </w:rPr>
            </w:pPr>
            <w:r w:rsidRPr="00FA4D6B">
              <w:rPr>
                <w:b/>
                <w:sz w:val="22"/>
                <w:lang w:val="ro-RO"/>
              </w:rPr>
              <w:t>Actul normativ</w:t>
            </w:r>
          </w:p>
        </w:tc>
        <w:tc>
          <w:tcPr>
            <w:tcW w:w="3204" w:type="dxa"/>
            <w:shd w:val="clear" w:color="auto" w:fill="BDD6EE" w:themeFill="accent1" w:themeFillTint="66"/>
          </w:tcPr>
          <w:p w:rsidR="00520112" w:rsidRPr="00FA4D6B" w:rsidRDefault="00520112" w:rsidP="003E036F">
            <w:pPr>
              <w:rPr>
                <w:b/>
                <w:sz w:val="22"/>
                <w:lang w:val="ro-RO"/>
              </w:rPr>
            </w:pPr>
            <w:r w:rsidRPr="00FA4D6B">
              <w:rPr>
                <w:b/>
                <w:sz w:val="22"/>
                <w:lang w:val="ro-RO"/>
              </w:rPr>
              <w:t xml:space="preserve">Problema </w:t>
            </w:r>
          </w:p>
        </w:tc>
        <w:tc>
          <w:tcPr>
            <w:tcW w:w="3470" w:type="dxa"/>
            <w:shd w:val="clear" w:color="auto" w:fill="BDD6EE" w:themeFill="accent1" w:themeFillTint="66"/>
          </w:tcPr>
          <w:p w:rsidR="00520112" w:rsidRPr="00FA4D6B" w:rsidRDefault="00520112" w:rsidP="003E036F">
            <w:pPr>
              <w:rPr>
                <w:b/>
                <w:sz w:val="22"/>
                <w:lang w:val="ro-RO"/>
              </w:rPr>
            </w:pPr>
            <w:r w:rsidRPr="00FA4D6B">
              <w:rPr>
                <w:b/>
                <w:sz w:val="22"/>
                <w:lang w:val="ro-RO"/>
              </w:rPr>
              <w:t>Recomandare</w:t>
            </w:r>
          </w:p>
          <w:p w:rsidR="00520112" w:rsidRPr="00FA4D6B" w:rsidRDefault="00520112" w:rsidP="003E036F">
            <w:pPr>
              <w:rPr>
                <w:b/>
                <w:sz w:val="22"/>
                <w:lang w:val="ro-RO"/>
              </w:rPr>
            </w:pPr>
          </w:p>
        </w:tc>
      </w:tr>
      <w:tr w:rsidR="00520112" w:rsidRPr="00B43561" w:rsidTr="003E036F">
        <w:tc>
          <w:tcPr>
            <w:tcW w:w="2671" w:type="dxa"/>
          </w:tcPr>
          <w:p w:rsidR="00520112" w:rsidRPr="00FA4D6B" w:rsidRDefault="00520112" w:rsidP="003E036F">
            <w:pPr>
              <w:rPr>
                <w:rFonts w:cs="Times New Roman"/>
                <w:sz w:val="22"/>
                <w:lang w:val="ro-RO"/>
              </w:rPr>
            </w:pPr>
            <w:r w:rsidRPr="00FA4D6B">
              <w:rPr>
                <w:sz w:val="22"/>
                <w:lang w:val="ro-RO"/>
              </w:rPr>
              <w:t xml:space="preserve">Anexa 6 la </w:t>
            </w:r>
            <w:r w:rsidRPr="00FA4D6B">
              <w:rPr>
                <w:rFonts w:cs="Times New Roman"/>
                <w:sz w:val="22"/>
                <w:lang w:val="ro-RO"/>
              </w:rPr>
              <w:t>Hotărîrea Guvernului nr. 1276 din 26.12.2018)art. 3 al Legii 105</w:t>
            </w:r>
          </w:p>
          <w:p w:rsidR="00520112" w:rsidRPr="00FA4D6B" w:rsidRDefault="00520112" w:rsidP="003E036F">
            <w:pPr>
              <w:rPr>
                <w:sz w:val="22"/>
                <w:lang w:val="ro-RO"/>
              </w:rPr>
            </w:pPr>
          </w:p>
          <w:p w:rsidR="00520112" w:rsidRPr="00FA4D6B" w:rsidRDefault="00520112" w:rsidP="003E036F">
            <w:pPr>
              <w:jc w:val="both"/>
              <w:rPr>
                <w:rFonts w:eastAsia="Times New Roman" w:cs="Times New Roman"/>
                <w:sz w:val="22"/>
                <w:lang w:val="ro-RO" w:eastAsia="ru-RU"/>
              </w:rPr>
            </w:pPr>
            <w:r w:rsidRPr="00FA4D6B">
              <w:rPr>
                <w:rFonts w:eastAsia="Times New Roman" w:cs="Times New Roman"/>
                <w:b/>
                <w:bCs/>
                <w:sz w:val="22"/>
                <w:lang w:val="ro-RO" w:eastAsia="ru-RU"/>
              </w:rPr>
              <w:t>15.</w:t>
            </w:r>
            <w:r w:rsidRPr="00FA4D6B">
              <w:rPr>
                <w:rFonts w:eastAsia="Times New Roman" w:cs="Times New Roman"/>
                <w:sz w:val="22"/>
                <w:lang w:val="ro-RO" w:eastAsia="ru-RU"/>
              </w:rPr>
              <w:t xml:space="preserve"> Prin crearea locurilor de muncă noi şi, </w:t>
            </w:r>
            <w:r w:rsidRPr="00FA4D6B">
              <w:rPr>
                <w:rFonts w:eastAsia="Times New Roman" w:cs="Times New Roman"/>
                <w:b/>
                <w:sz w:val="22"/>
                <w:lang w:val="ro-RO" w:eastAsia="ru-RU"/>
              </w:rPr>
              <w:t>după caz, adaptarea locurilor de muncă pentru persoanele cu dizabilităţi</w:t>
            </w:r>
            <w:r w:rsidRPr="00FA4D6B">
              <w:rPr>
                <w:rFonts w:eastAsia="Times New Roman" w:cs="Times New Roman"/>
                <w:sz w:val="22"/>
                <w:lang w:val="ro-RO" w:eastAsia="ru-RU"/>
              </w:rPr>
              <w:t xml:space="preserve"> se înţelege creşterea numărului mediu de persoane angajate în baza contractului individual de muncă pe durată nedeterminată (efectivul de salariaţi), conform statului de personal, în comparaţie cu statul de personal în vigoare la data depunerii cererii.</w:t>
            </w:r>
          </w:p>
          <w:p w:rsidR="00520112" w:rsidRPr="00FA4D6B" w:rsidRDefault="00520112" w:rsidP="003E036F">
            <w:pPr>
              <w:rPr>
                <w:sz w:val="22"/>
                <w:lang w:val="ro-RO"/>
              </w:rPr>
            </w:pPr>
            <w:r w:rsidRPr="00FA4D6B">
              <w:rPr>
                <w:rFonts w:eastAsia="Times New Roman" w:cs="Times New Roman"/>
                <w:b/>
                <w:bCs/>
                <w:sz w:val="22"/>
                <w:lang w:val="ro-RO" w:eastAsia="ru-RU"/>
              </w:rPr>
              <w:t>16.</w:t>
            </w:r>
            <w:r w:rsidRPr="00FA4D6B">
              <w:rPr>
                <w:rFonts w:eastAsia="Times New Roman" w:cs="Times New Roman"/>
                <w:sz w:val="22"/>
                <w:lang w:val="ro-RO" w:eastAsia="ru-RU"/>
              </w:rPr>
              <w:t xml:space="preserve"> Prin adaptarea locului de muncă se înțelege modificarea sau adaptarea corespunzătoare a locului de muncă existent, </w:t>
            </w:r>
            <w:r w:rsidRPr="00FA4D6B">
              <w:rPr>
                <w:rFonts w:eastAsia="Times New Roman" w:cs="Times New Roman"/>
                <w:b/>
                <w:sz w:val="22"/>
                <w:lang w:val="ro-RO" w:eastAsia="ru-RU"/>
              </w:rPr>
              <w:t>necesară pentru îndeplinirea atribuţiilor de serviciu de către persoana cu dizabilităţi.</w:t>
            </w:r>
          </w:p>
        </w:tc>
        <w:tc>
          <w:tcPr>
            <w:tcW w:w="3204" w:type="dxa"/>
          </w:tcPr>
          <w:p w:rsidR="00520112" w:rsidRPr="00FA4D6B" w:rsidRDefault="00520112" w:rsidP="003E036F">
            <w:pPr>
              <w:rPr>
                <w:rFonts w:cs="Times New Roman"/>
                <w:sz w:val="22"/>
                <w:lang w:val="ro-RO"/>
              </w:rPr>
            </w:pPr>
            <w:r w:rsidRPr="00FA4D6B">
              <w:rPr>
                <w:rFonts w:cs="Times New Roman"/>
                <w:sz w:val="22"/>
                <w:lang w:val="ro-RO"/>
              </w:rPr>
              <w:t xml:space="preserve">Există o neconcordanță normativă între punctul 15 și 16 din </w:t>
            </w:r>
            <w:r w:rsidRPr="00FA4D6B">
              <w:rPr>
                <w:sz w:val="22"/>
                <w:lang w:val="ro-RO"/>
              </w:rPr>
              <w:t xml:space="preserve">Anexa 6 la </w:t>
            </w:r>
            <w:r w:rsidRPr="00FA4D6B">
              <w:rPr>
                <w:rFonts w:cs="Times New Roman"/>
                <w:sz w:val="22"/>
                <w:lang w:val="ro-RO"/>
              </w:rPr>
              <w:t>Hotărîrea Guvernului nr. 1276 din 26.12.2018 și Art. 3 al Legii 105</w:t>
            </w:r>
            <w:r w:rsidR="0035333A" w:rsidRPr="00FA4D6B">
              <w:rPr>
                <w:rFonts w:cs="Times New Roman"/>
                <w:sz w:val="22"/>
                <w:lang w:val="ro-RO"/>
              </w:rPr>
              <w:t>/2018</w:t>
            </w:r>
          </w:p>
          <w:p w:rsidR="00520112" w:rsidRPr="00FA4D6B" w:rsidRDefault="00520112" w:rsidP="003E036F">
            <w:pPr>
              <w:rPr>
                <w:rFonts w:cs="Times New Roman"/>
                <w:sz w:val="22"/>
                <w:lang w:val="ro-RO"/>
              </w:rPr>
            </w:pPr>
          </w:p>
          <w:p w:rsidR="00520112" w:rsidRPr="00FA4D6B" w:rsidRDefault="00520112" w:rsidP="003E036F">
            <w:pPr>
              <w:rPr>
                <w:sz w:val="22"/>
                <w:lang w:val="ro-RO"/>
              </w:rPr>
            </w:pPr>
            <w:r w:rsidRPr="00FA4D6B">
              <w:rPr>
                <w:rFonts w:cs="Times New Roman"/>
                <w:sz w:val="22"/>
                <w:lang w:val="ro-RO"/>
              </w:rPr>
              <w:t>De asemenea, s-a constatat că diferite STOFM aveau păreri diferite despre ce echipamente pot fi acceptate în cadrul măsurii date de subvenționare.</w:t>
            </w:r>
            <w:r w:rsidRPr="00FA4D6B">
              <w:rPr>
                <w:sz w:val="22"/>
                <w:lang w:val="ro-RO"/>
              </w:rPr>
              <w:t xml:space="preserve"> </w:t>
            </w:r>
          </w:p>
        </w:tc>
        <w:tc>
          <w:tcPr>
            <w:tcW w:w="3470" w:type="dxa"/>
          </w:tcPr>
          <w:p w:rsidR="00520112" w:rsidRPr="00FA4D6B" w:rsidRDefault="00520112" w:rsidP="003E036F">
            <w:pPr>
              <w:rPr>
                <w:rFonts w:cs="Times New Roman"/>
                <w:b/>
                <w:sz w:val="22"/>
                <w:lang w:val="ro-RO"/>
              </w:rPr>
            </w:pPr>
            <w:r w:rsidRPr="00FA4D6B">
              <w:rPr>
                <w:rFonts w:cs="Times New Roman"/>
                <w:sz w:val="22"/>
                <w:lang w:val="ro-RO"/>
              </w:rPr>
              <w:t xml:space="preserve">Ajustarea textului la definiția din art. 3 al Legii: </w:t>
            </w:r>
            <w:r w:rsidRPr="00FA4D6B">
              <w:rPr>
                <w:rFonts w:cs="Times New Roman"/>
                <w:i/>
                <w:iCs/>
                <w:sz w:val="22"/>
                <w:lang w:val="ro-RO"/>
              </w:rPr>
              <w:t>adaptare locului de muncă</w:t>
            </w:r>
            <w:r w:rsidRPr="00FA4D6B">
              <w:rPr>
                <w:rFonts w:cs="Times New Roman"/>
                <w:sz w:val="22"/>
                <w:lang w:val="ro-RO"/>
              </w:rPr>
              <w:t xml:space="preserve"> – totalitatea acţiunilor întreprinse de către angajator pentru a facilita exercitarea dreptului la muncă şi creşterea randamentului la locul de muncă al persoanei cu dizabilităţi prin utilarea cu echipamente, dispozitive şi tehnologii de acces, </w:t>
            </w:r>
            <w:r w:rsidRPr="00FA4D6B">
              <w:rPr>
                <w:rFonts w:cs="Times New Roman"/>
                <w:b/>
                <w:sz w:val="22"/>
                <w:lang w:val="ro-RO"/>
              </w:rPr>
              <w:t>ţinînd cont de necesităţile individuale ale persoanei respective;</w:t>
            </w:r>
          </w:p>
          <w:p w:rsidR="00520112" w:rsidRPr="00FA4D6B" w:rsidRDefault="00520112" w:rsidP="003E036F">
            <w:pPr>
              <w:rPr>
                <w:rFonts w:cs="Times New Roman"/>
                <w:b/>
                <w:sz w:val="22"/>
                <w:lang w:val="ro-RO"/>
              </w:rPr>
            </w:pPr>
          </w:p>
          <w:p w:rsidR="00520112" w:rsidRPr="00FA4D6B" w:rsidRDefault="00520112" w:rsidP="003E036F">
            <w:pPr>
              <w:rPr>
                <w:sz w:val="22"/>
                <w:lang w:val="ro-RO"/>
              </w:rPr>
            </w:pPr>
            <w:r w:rsidRPr="00FA4D6B">
              <w:rPr>
                <w:sz w:val="22"/>
                <w:lang w:val="ro-RO"/>
              </w:rPr>
              <w:t xml:space="preserve">Se recomandă </w:t>
            </w:r>
            <w:r w:rsidR="0035333A" w:rsidRPr="00FA4D6B">
              <w:rPr>
                <w:sz w:val="22"/>
                <w:lang w:val="ro-RO"/>
              </w:rPr>
              <w:t>de a</w:t>
            </w:r>
            <w:r w:rsidRPr="00FA4D6B">
              <w:rPr>
                <w:sz w:val="22"/>
                <w:lang w:val="ro-RO"/>
              </w:rPr>
              <w:t xml:space="preserve"> înlătura neconcordanța HG 1276/2018 cu actul normativ superior.</w:t>
            </w:r>
          </w:p>
          <w:p w:rsidR="00520112" w:rsidRPr="00FA4D6B" w:rsidRDefault="00520112" w:rsidP="003E036F">
            <w:pPr>
              <w:rPr>
                <w:sz w:val="22"/>
                <w:lang w:val="ro-RO"/>
              </w:rPr>
            </w:pPr>
            <w:r w:rsidRPr="00FA4D6B">
              <w:rPr>
                <w:sz w:val="22"/>
                <w:lang w:val="ro-RO"/>
              </w:rPr>
              <w:t xml:space="preserve">De asemenea, practica internațională prevede oferirea de subvenții anume pentru </w:t>
            </w:r>
            <w:r w:rsidRPr="00FA4D6B">
              <w:rPr>
                <w:b/>
                <w:sz w:val="22"/>
                <w:lang w:val="ro-RO"/>
              </w:rPr>
              <w:t>măsuri adaptarea loculului care țin nemijlocit de necesitățile persoanelor cu dizabilități.</w:t>
            </w:r>
          </w:p>
        </w:tc>
      </w:tr>
    </w:tbl>
    <w:p w:rsidR="00520112" w:rsidRPr="00FA4D6B" w:rsidRDefault="00520112" w:rsidP="00520112">
      <w:pPr>
        <w:rPr>
          <w:lang w:val="ro-RO"/>
        </w:rPr>
      </w:pPr>
    </w:p>
    <w:p w:rsidR="00EC0365" w:rsidRPr="00FA4D6B" w:rsidRDefault="00AA5B82" w:rsidP="003E036F">
      <w:pPr>
        <w:jc w:val="both"/>
        <w:rPr>
          <w:rFonts w:cs="Times New Roman"/>
          <w:szCs w:val="24"/>
          <w:lang w:val="ro-RO"/>
        </w:rPr>
      </w:pPr>
      <w:r w:rsidRPr="00FA4D6B">
        <w:rPr>
          <w:rFonts w:cs="Times New Roman"/>
          <w:szCs w:val="24"/>
          <w:lang w:val="ro-RO"/>
        </w:rPr>
        <w:t>În cadru</w:t>
      </w:r>
      <w:r w:rsidR="00EC0365" w:rsidRPr="00FA4D6B">
        <w:rPr>
          <w:rFonts w:cs="Times New Roman"/>
          <w:szCs w:val="24"/>
          <w:lang w:val="ro-RO"/>
        </w:rPr>
        <w:t>l cercetării s-a constatat că există două opinii despre ce tipuri de măsuri (echipamente și tehnologii) pot fi acceptate pentru măsura de subvenționare pentru ”adaptarea locului de muncă”:</w:t>
      </w:r>
    </w:p>
    <w:p w:rsidR="00EC0365" w:rsidRPr="00FA4D6B" w:rsidRDefault="00EC0365" w:rsidP="003E036F">
      <w:pPr>
        <w:pStyle w:val="ListParagraph"/>
        <w:numPr>
          <w:ilvl w:val="0"/>
          <w:numId w:val="27"/>
        </w:numPr>
        <w:jc w:val="both"/>
        <w:rPr>
          <w:rFonts w:cs="Times New Roman"/>
          <w:szCs w:val="24"/>
          <w:lang w:val="ro-RO"/>
        </w:rPr>
      </w:pPr>
      <w:r w:rsidRPr="00FA4D6B">
        <w:rPr>
          <w:szCs w:val="24"/>
          <w:lang w:val="ro-RO"/>
        </w:rPr>
        <w:t xml:space="preserve">Măsuri legate exclusiv de ”necesitățile persoanelor cu dizabilități”: echipamente și tehnologii asistive, care </w:t>
      </w:r>
      <w:r w:rsidRPr="00FA4D6B">
        <w:rPr>
          <w:szCs w:val="24"/>
          <w:u w:val="single"/>
          <w:lang w:val="ro-RO"/>
        </w:rPr>
        <w:t>sunt în legătură nemijlocită</w:t>
      </w:r>
      <w:r w:rsidRPr="00FA4D6B">
        <w:rPr>
          <w:szCs w:val="24"/>
          <w:lang w:val="ro-RO"/>
        </w:rPr>
        <w:t xml:space="preserve"> cu dizabilitatea persoanei și o ajută să-și îndeplinească sarcinile de la locul muncă. </w:t>
      </w:r>
      <w:r w:rsidR="00364E6C" w:rsidRPr="00FA4D6B">
        <w:rPr>
          <w:szCs w:val="24"/>
          <w:lang w:val="ro-RO"/>
        </w:rPr>
        <w:t>Spre exemplu: program de citire a</w:t>
      </w:r>
      <w:r w:rsidRPr="00FA4D6B">
        <w:rPr>
          <w:szCs w:val="24"/>
          <w:lang w:val="ro-RO"/>
        </w:rPr>
        <w:t xml:space="preserve"> </w:t>
      </w:r>
      <w:r w:rsidR="00364E6C" w:rsidRPr="00FA4D6B">
        <w:rPr>
          <w:szCs w:val="24"/>
          <w:lang w:val="ro-RO"/>
        </w:rPr>
        <w:t xml:space="preserve">ecranului, tastieră Braille, bare de sprijin etc. </w:t>
      </w:r>
    </w:p>
    <w:p w:rsidR="008946D3" w:rsidRPr="00FA4D6B" w:rsidRDefault="00EC0365" w:rsidP="00D34C98">
      <w:pPr>
        <w:pStyle w:val="ListParagraph"/>
        <w:numPr>
          <w:ilvl w:val="0"/>
          <w:numId w:val="27"/>
        </w:numPr>
        <w:jc w:val="both"/>
        <w:rPr>
          <w:szCs w:val="24"/>
          <w:lang w:val="ro-RO"/>
        </w:rPr>
      </w:pPr>
      <w:r w:rsidRPr="00FA4D6B">
        <w:rPr>
          <w:szCs w:val="24"/>
          <w:lang w:val="ro-RO"/>
        </w:rPr>
        <w:t xml:space="preserve">Orice ”echipamente, dispozitive și tehnologii”, care sunt folosite de persoana cu dizabilități la locul de muncă, dar </w:t>
      </w:r>
      <w:r w:rsidRPr="00FA4D6B">
        <w:rPr>
          <w:szCs w:val="24"/>
          <w:u w:val="single"/>
          <w:lang w:val="ro-RO"/>
        </w:rPr>
        <w:t xml:space="preserve">nu au </w:t>
      </w:r>
      <w:r w:rsidR="00364E6C" w:rsidRPr="00FA4D6B">
        <w:rPr>
          <w:szCs w:val="24"/>
          <w:u w:val="single"/>
          <w:lang w:val="ro-RO"/>
        </w:rPr>
        <w:t xml:space="preserve">neapărat </w:t>
      </w:r>
      <w:r w:rsidRPr="00FA4D6B">
        <w:rPr>
          <w:szCs w:val="24"/>
          <w:u w:val="single"/>
          <w:lang w:val="ro-RO"/>
        </w:rPr>
        <w:t>legătură directă</w:t>
      </w:r>
      <w:r w:rsidRPr="00FA4D6B">
        <w:rPr>
          <w:szCs w:val="24"/>
          <w:lang w:val="ro-RO"/>
        </w:rPr>
        <w:t xml:space="preserve"> cu dizabilitate acestora</w:t>
      </w:r>
      <w:r w:rsidR="008946D3" w:rsidRPr="00FA4D6B">
        <w:rPr>
          <w:szCs w:val="24"/>
          <w:lang w:val="ro-RO"/>
        </w:rPr>
        <w:t>. Practica acordării subvenției în cadrul proiectului pilot în anul 2019 arată că</w:t>
      </w:r>
      <w:r w:rsidR="006E620B" w:rsidRPr="00FA4D6B">
        <w:rPr>
          <w:szCs w:val="24"/>
          <w:lang w:val="ro-RO"/>
        </w:rPr>
        <w:t xml:space="preserve"> a</w:t>
      </w:r>
      <w:r w:rsidR="008946D3" w:rsidRPr="00FA4D6B">
        <w:rPr>
          <w:szCs w:val="24"/>
          <w:lang w:val="ro-RO"/>
        </w:rPr>
        <w:t xml:space="preserve"> fost solicitată subvenționarea pentru echipamente care vor fi folosite de persoanele cu dizabilități pentru care este creat locul de muncă, </w:t>
      </w:r>
      <w:r w:rsidR="006E620B" w:rsidRPr="00FA4D6B">
        <w:rPr>
          <w:szCs w:val="24"/>
          <w:lang w:val="ro-RO"/>
        </w:rPr>
        <w:t xml:space="preserve">dar care </w:t>
      </w:r>
      <w:r w:rsidR="008946D3" w:rsidRPr="00FA4D6B">
        <w:rPr>
          <w:szCs w:val="24"/>
          <w:lang w:val="ro-RO"/>
        </w:rPr>
        <w:t xml:space="preserve">nu au legătură cu dizabilitatea acestora, cum ar fi: set de vase de bucătărie, masă de birou, scaun, dulap, calculator etc.  </w:t>
      </w:r>
    </w:p>
    <w:p w:rsidR="003E036F" w:rsidRPr="00FA4D6B" w:rsidRDefault="007169FD" w:rsidP="003E036F">
      <w:pPr>
        <w:jc w:val="both"/>
        <w:rPr>
          <w:szCs w:val="24"/>
          <w:lang w:val="ro-RO"/>
        </w:rPr>
      </w:pPr>
      <w:r w:rsidRPr="00FA4D6B">
        <w:rPr>
          <w:b/>
          <w:szCs w:val="24"/>
          <w:lang w:val="ro-RO"/>
        </w:rPr>
        <w:t xml:space="preserve">Punctul 16 din </w:t>
      </w:r>
      <w:r w:rsidRPr="00FA4D6B">
        <w:rPr>
          <w:rFonts w:cs="Times New Roman"/>
          <w:b/>
          <w:szCs w:val="24"/>
          <w:lang w:val="ro-RO"/>
        </w:rPr>
        <w:t>Procedură vine în contradicție cu prevederile art.3 din Legea 105/2018.</w:t>
      </w:r>
      <w:r w:rsidR="003E036F" w:rsidRPr="00FA4D6B">
        <w:rPr>
          <w:rFonts w:cs="Times New Roman"/>
          <w:b/>
          <w:szCs w:val="24"/>
          <w:lang w:val="ro-RO"/>
        </w:rPr>
        <w:t xml:space="preserve"> </w:t>
      </w:r>
      <w:r w:rsidR="003E036F" w:rsidRPr="00FA4D6B">
        <w:rPr>
          <w:rFonts w:cs="Times New Roman"/>
          <w:szCs w:val="24"/>
          <w:lang w:val="ro-RO"/>
        </w:rPr>
        <w:t>Legea definește noțiunea de ”</w:t>
      </w:r>
      <w:r w:rsidRPr="00FA4D6B">
        <w:rPr>
          <w:rFonts w:cs="Times New Roman"/>
          <w:i/>
          <w:iCs/>
          <w:szCs w:val="24"/>
          <w:lang w:val="ro-RO"/>
        </w:rPr>
        <w:t>adaptare locului de muncă</w:t>
      </w:r>
      <w:r w:rsidRPr="00FA4D6B">
        <w:rPr>
          <w:rFonts w:cs="Times New Roman"/>
          <w:szCs w:val="24"/>
          <w:lang w:val="ro-RO"/>
        </w:rPr>
        <w:t xml:space="preserve"> – totalitatea acţiunilor întreprinse de către angajator pentru a facilita exercitarea dreptului la muncă şi creşterea randamentului la locul de muncă al persoanei cu dizabilităţi prin utilarea cu echipamente, dispozitive şi tehnologii de acces, </w:t>
      </w:r>
      <w:r w:rsidRPr="00FA4D6B">
        <w:rPr>
          <w:rFonts w:cs="Times New Roman"/>
          <w:szCs w:val="24"/>
          <w:u w:val="single"/>
          <w:lang w:val="ro-RO"/>
        </w:rPr>
        <w:t>ţinînd cont de necesităţile individuale ale persoanei respective</w:t>
      </w:r>
      <w:r w:rsidR="00AD167F" w:rsidRPr="00FA4D6B">
        <w:rPr>
          <w:rFonts w:cs="Times New Roman"/>
          <w:szCs w:val="24"/>
          <w:u w:val="single"/>
          <w:lang w:val="ro-RO"/>
        </w:rPr>
        <w:t>”</w:t>
      </w:r>
      <w:r w:rsidR="003E036F" w:rsidRPr="00FA4D6B">
        <w:rPr>
          <w:rFonts w:cs="Times New Roman"/>
          <w:szCs w:val="24"/>
          <w:lang w:val="ro-RO"/>
        </w:rPr>
        <w:t>. Contrar regulilor de tehnică normativă, p</w:t>
      </w:r>
      <w:r w:rsidR="003E036F" w:rsidRPr="00FA4D6B">
        <w:rPr>
          <w:szCs w:val="24"/>
          <w:lang w:val="ro-RO"/>
        </w:rPr>
        <w:t>unctul 16 din Procedură oferă o altă noțiune termenului de ”</w:t>
      </w:r>
      <w:r w:rsidR="003E036F" w:rsidRPr="00FA4D6B">
        <w:rPr>
          <w:rFonts w:eastAsia="Times New Roman" w:cs="Times New Roman"/>
          <w:szCs w:val="24"/>
          <w:lang w:val="ro-RO" w:eastAsia="ru-RU"/>
        </w:rPr>
        <w:t xml:space="preserve">adaptarea locului de muncă” , decât cea definită în actul normativ superior, fiind, în special, omisă ultima parte </w:t>
      </w:r>
      <w:r w:rsidR="003E036F" w:rsidRPr="00FA4D6B">
        <w:rPr>
          <w:rFonts w:eastAsia="Times New Roman" w:cs="Times New Roman"/>
          <w:i/>
          <w:szCs w:val="24"/>
          <w:lang w:val="ro-RO" w:eastAsia="ru-RU"/>
        </w:rPr>
        <w:t>”</w:t>
      </w:r>
      <w:r w:rsidR="003E036F" w:rsidRPr="00FA4D6B">
        <w:rPr>
          <w:rFonts w:cs="Times New Roman"/>
          <w:i/>
          <w:szCs w:val="24"/>
          <w:lang w:val="ro-RO"/>
        </w:rPr>
        <w:t>ţinînd cont de necesităţile individuale ale persoanei respective</w:t>
      </w:r>
      <w:r w:rsidR="003E036F" w:rsidRPr="00FA4D6B">
        <w:rPr>
          <w:i/>
          <w:szCs w:val="24"/>
          <w:lang w:val="ro-RO"/>
        </w:rPr>
        <w:t xml:space="preserve">”. </w:t>
      </w:r>
    </w:p>
    <w:p w:rsidR="003E036F" w:rsidRPr="00FA4D6B" w:rsidRDefault="003E036F" w:rsidP="003E036F">
      <w:pPr>
        <w:jc w:val="both"/>
        <w:rPr>
          <w:lang w:val="ro-RO"/>
        </w:rPr>
      </w:pPr>
      <w:r w:rsidRPr="00FA4D6B">
        <w:rPr>
          <w:b/>
          <w:lang w:val="ro-RO"/>
        </w:rPr>
        <w:t>Analizând practica altor state nu am identificat cazuri în care subvențiile să fie acordate pentru ”echipamente și tehnologii” care nu au legătură cu dizabilitatea</w:t>
      </w:r>
      <w:r w:rsidRPr="00FA4D6B">
        <w:rPr>
          <w:lang w:val="ro-RO"/>
        </w:rPr>
        <w:t>, chiar dacă sunt create locuri de muncă pentru aceste persoane</w:t>
      </w:r>
      <w:r w:rsidR="00CB56DC" w:rsidRPr="00FA4D6B">
        <w:rPr>
          <w:lang w:val="ro-RO"/>
        </w:rPr>
        <w:t>.</w:t>
      </w:r>
      <w:r w:rsidR="00AD167F" w:rsidRPr="00FA4D6B">
        <w:rPr>
          <w:lang w:val="ro-RO"/>
        </w:rPr>
        <w:t xml:space="preserve"> În schimb există multe exemple de acordare a subvențiilor pentru echipamente, tehnologii și alte măsuri care derivă direct din ”necesitățile persoanelor cu dizabilități” la locul de muncă</w:t>
      </w:r>
      <w:r w:rsidR="00BD01A2" w:rsidRPr="00FA4D6B">
        <w:rPr>
          <w:lang w:val="ro-RO"/>
        </w:rPr>
        <w:t>.</w:t>
      </w:r>
    </w:p>
    <w:tbl>
      <w:tblPr>
        <w:tblStyle w:val="TableGrid"/>
        <w:tblW w:w="0" w:type="auto"/>
        <w:tblLook w:val="04A0" w:firstRow="1" w:lastRow="0" w:firstColumn="1" w:lastColumn="0" w:noHBand="0" w:noVBand="1"/>
      </w:tblPr>
      <w:tblGrid>
        <w:gridCol w:w="9345"/>
      </w:tblGrid>
      <w:tr w:rsidR="0003601D" w:rsidRPr="00B43561" w:rsidTr="0003601D">
        <w:tc>
          <w:tcPr>
            <w:tcW w:w="9345" w:type="dxa"/>
          </w:tcPr>
          <w:p w:rsidR="00364E6C" w:rsidRPr="00FA4D6B" w:rsidRDefault="00364E6C" w:rsidP="00364E6C">
            <w:pPr>
              <w:jc w:val="both"/>
              <w:rPr>
                <w:rStyle w:val="Emphasis"/>
                <w:rFonts w:asciiTheme="minorHAnsi" w:hAnsiTheme="minorHAnsi" w:cs="Arial"/>
                <w:b/>
                <w:sz w:val="20"/>
                <w:szCs w:val="20"/>
                <w:lang w:val="ro-RO"/>
              </w:rPr>
            </w:pPr>
            <w:r w:rsidRPr="00FA4D6B">
              <w:rPr>
                <w:rStyle w:val="Emphasis"/>
                <w:rFonts w:asciiTheme="minorHAnsi" w:hAnsiTheme="minorHAnsi" w:cs="Arial"/>
                <w:b/>
                <w:sz w:val="20"/>
                <w:szCs w:val="20"/>
                <w:lang w:val="ro-RO"/>
              </w:rPr>
              <w:t>Practica internațională</w:t>
            </w:r>
          </w:p>
          <w:p w:rsidR="00364E6C" w:rsidRPr="00FA4D6B" w:rsidRDefault="00364E6C" w:rsidP="0003601D">
            <w:pPr>
              <w:jc w:val="both"/>
              <w:rPr>
                <w:rFonts w:asciiTheme="minorHAnsi" w:hAnsiTheme="minorHAnsi"/>
                <w:b/>
                <w:i/>
                <w:sz w:val="20"/>
                <w:szCs w:val="20"/>
                <w:lang w:val="ro-RO"/>
              </w:rPr>
            </w:pPr>
          </w:p>
          <w:p w:rsidR="0003601D" w:rsidRPr="00FA4D6B" w:rsidRDefault="0003601D" w:rsidP="0003601D">
            <w:pPr>
              <w:jc w:val="both"/>
              <w:rPr>
                <w:rFonts w:asciiTheme="minorHAnsi" w:hAnsiTheme="minorHAnsi"/>
                <w:sz w:val="20"/>
                <w:szCs w:val="20"/>
                <w:lang w:val="ro-RO"/>
              </w:rPr>
            </w:pPr>
            <w:r w:rsidRPr="00FA4D6B">
              <w:rPr>
                <w:rFonts w:asciiTheme="minorHAnsi" w:hAnsiTheme="minorHAnsi"/>
                <w:b/>
                <w:i/>
                <w:sz w:val="20"/>
                <w:szCs w:val="20"/>
                <w:lang w:val="ro-RO"/>
              </w:rPr>
              <w:t>Irlanda</w:t>
            </w:r>
            <w:r w:rsidR="001D4B8F" w:rsidRPr="00FA4D6B">
              <w:rPr>
                <w:rFonts w:asciiTheme="minorHAnsi" w:hAnsiTheme="minorHAnsi"/>
                <w:b/>
                <w:i/>
                <w:sz w:val="20"/>
                <w:szCs w:val="20"/>
                <w:lang w:val="ro-RO"/>
              </w:rPr>
              <w:t xml:space="preserve">. </w:t>
            </w:r>
            <w:r w:rsidRPr="00FA4D6B">
              <w:rPr>
                <w:rFonts w:asciiTheme="minorHAnsi" w:hAnsiTheme="minorHAnsi"/>
                <w:sz w:val="20"/>
                <w:szCs w:val="20"/>
                <w:lang w:val="ro-RO"/>
              </w:rPr>
              <w:t>Workplace Equipment/Adaptation Grant (WEAG)</w:t>
            </w:r>
            <w:r w:rsidRPr="00FA4D6B">
              <w:rPr>
                <w:rStyle w:val="FootnoteReference"/>
                <w:rFonts w:asciiTheme="minorHAnsi" w:hAnsiTheme="minorHAnsi"/>
                <w:sz w:val="20"/>
                <w:szCs w:val="20"/>
                <w:lang w:val="ro-RO"/>
              </w:rPr>
              <w:footnoteReference w:id="16"/>
            </w:r>
            <w:r w:rsidRPr="00FA4D6B">
              <w:rPr>
                <w:rFonts w:asciiTheme="minorHAnsi" w:hAnsiTheme="minorHAnsi"/>
                <w:sz w:val="20"/>
                <w:szCs w:val="20"/>
                <w:lang w:val="ro-RO"/>
              </w:rPr>
              <w:t xml:space="preserve"> este un program pentru persoanele cu dizabilități care se angajează, sau urmează să treacă la alt loc de muncă, să fie promovate sau să lanseze o afacere (auto-angajare).</w:t>
            </w:r>
            <w:r w:rsidR="00024AD5" w:rsidRPr="00FA4D6B">
              <w:rPr>
                <w:rFonts w:asciiTheme="minorHAnsi" w:hAnsiTheme="minorHAnsi"/>
                <w:sz w:val="20"/>
                <w:szCs w:val="20"/>
                <w:lang w:val="ro-RO"/>
              </w:rPr>
              <w:t xml:space="preserve"> Subvenția este acordată angajatorului pentru măsuri de genul: modificări minore ale spațiului (rampe, WC)</w:t>
            </w:r>
            <w:r w:rsidR="00893386" w:rsidRPr="00FA4D6B">
              <w:rPr>
                <w:rFonts w:asciiTheme="minorHAnsi" w:hAnsiTheme="minorHAnsi"/>
                <w:sz w:val="20"/>
                <w:szCs w:val="20"/>
                <w:lang w:val="ro-RO"/>
              </w:rPr>
              <w:t>, sisteme de alarmă sau vizuale, adaptarea echipamentului (cititoare de ecran, amplificatoare etc.)</w:t>
            </w:r>
            <w:r w:rsidR="002947B6" w:rsidRPr="00FA4D6B">
              <w:rPr>
                <w:rFonts w:asciiTheme="minorHAnsi" w:hAnsiTheme="minorHAnsi"/>
                <w:sz w:val="20"/>
                <w:szCs w:val="20"/>
                <w:lang w:val="ro-RO"/>
              </w:rPr>
              <w:t xml:space="preserve"> Mărimea subvenției este de regulă până la 6350 Euro. Costuri legate de instruirea în utilizarea echipamentului sunt de asemenea incluse. Subvenția nu poate acoperi costuri legate de lansarea sau derularea unei afaceri.</w:t>
            </w:r>
          </w:p>
          <w:p w:rsidR="00024AD5" w:rsidRPr="00FA4D6B" w:rsidRDefault="00024AD5" w:rsidP="0003601D">
            <w:pPr>
              <w:jc w:val="both"/>
              <w:rPr>
                <w:rFonts w:asciiTheme="minorHAnsi" w:hAnsiTheme="minorHAnsi"/>
                <w:sz w:val="20"/>
                <w:szCs w:val="20"/>
                <w:lang w:val="ro-RO"/>
              </w:rPr>
            </w:pPr>
          </w:p>
          <w:p w:rsidR="00B845FB" w:rsidRPr="00FA4D6B" w:rsidRDefault="0003601D" w:rsidP="0003601D">
            <w:pPr>
              <w:jc w:val="both"/>
              <w:rPr>
                <w:rFonts w:asciiTheme="minorHAnsi" w:hAnsiTheme="minorHAnsi"/>
                <w:sz w:val="20"/>
                <w:szCs w:val="20"/>
                <w:lang w:val="ro-RO"/>
              </w:rPr>
            </w:pPr>
            <w:r w:rsidRPr="00FA4D6B">
              <w:rPr>
                <w:rFonts w:asciiTheme="minorHAnsi" w:hAnsiTheme="minorHAnsi"/>
                <w:b/>
                <w:i/>
                <w:sz w:val="20"/>
                <w:szCs w:val="20"/>
                <w:lang w:val="ro-RO"/>
              </w:rPr>
              <w:t>Marea Britanie</w:t>
            </w:r>
            <w:r w:rsidR="001D4B8F" w:rsidRPr="00FA4D6B">
              <w:rPr>
                <w:rFonts w:asciiTheme="minorHAnsi" w:hAnsiTheme="minorHAnsi"/>
                <w:b/>
                <w:i/>
                <w:sz w:val="20"/>
                <w:szCs w:val="20"/>
                <w:lang w:val="ro-RO"/>
              </w:rPr>
              <w:t xml:space="preserve">. </w:t>
            </w:r>
            <w:r w:rsidR="001D4B8F" w:rsidRPr="00FA4D6B">
              <w:rPr>
                <w:rFonts w:asciiTheme="minorHAnsi" w:hAnsiTheme="minorHAnsi"/>
                <w:sz w:val="20"/>
                <w:szCs w:val="20"/>
                <w:lang w:val="ro-RO"/>
              </w:rPr>
              <w:t>”Access to Work”</w:t>
            </w:r>
            <w:r w:rsidR="000C2820" w:rsidRPr="00FA4D6B">
              <w:rPr>
                <w:rStyle w:val="FootnoteReference"/>
                <w:rFonts w:asciiTheme="minorHAnsi" w:hAnsiTheme="minorHAnsi"/>
                <w:sz w:val="20"/>
                <w:szCs w:val="20"/>
                <w:lang w:val="ro-RO"/>
              </w:rPr>
              <w:footnoteReference w:id="17"/>
            </w:r>
            <w:r w:rsidR="000C2820" w:rsidRPr="00FA4D6B">
              <w:rPr>
                <w:rFonts w:asciiTheme="minorHAnsi" w:hAnsiTheme="minorHAnsi"/>
                <w:sz w:val="20"/>
                <w:szCs w:val="20"/>
                <w:lang w:val="ro-RO"/>
              </w:rPr>
              <w:t xml:space="preserve"> este un program care are drept scop a ajuta persoanele cu dizabilități să se angajeze și să se mențină la locul de lucru. Sunt acceptate cheltuielile legate de adaptarea locului de lucru, echipamentului, transport, comunicarea la interviu, angajați de suport și interpreți de limbajul semnelor. Condiția este că ”dizabilitatea” trebuie să afecteze abilitatea de îndeplinire a atribuțiilor de lucru sau să implice niște costuri suplimentare în legătură cu aceasta.</w:t>
            </w:r>
            <w:r w:rsidR="00B845FB" w:rsidRPr="00FA4D6B">
              <w:rPr>
                <w:rFonts w:asciiTheme="minorHAnsi" w:hAnsiTheme="minorHAnsi"/>
                <w:sz w:val="20"/>
                <w:szCs w:val="20"/>
                <w:lang w:val="ro-RO"/>
              </w:rPr>
              <w:t xml:space="preserve"> Subvenția de regulă acoper</w:t>
            </w:r>
            <w:r w:rsidR="007D6E9D" w:rsidRPr="00FA4D6B">
              <w:rPr>
                <w:rFonts w:asciiTheme="minorHAnsi" w:hAnsiTheme="minorHAnsi"/>
                <w:sz w:val="20"/>
                <w:szCs w:val="20"/>
                <w:lang w:val="ro-RO"/>
              </w:rPr>
              <w:t>ă 80% din costurile de adaptare,</w:t>
            </w:r>
            <w:r w:rsidR="00B845FB" w:rsidRPr="00FA4D6B">
              <w:rPr>
                <w:rFonts w:asciiTheme="minorHAnsi" w:hAnsiTheme="minorHAnsi"/>
                <w:sz w:val="20"/>
                <w:szCs w:val="20"/>
                <w:lang w:val="ro-RO"/>
              </w:rPr>
              <w:t xml:space="preserve"> cu posibilitatea de a fi majorată în unele cazuri până la 100%. </w:t>
            </w:r>
          </w:p>
          <w:p w:rsidR="000C2820" w:rsidRPr="00FA4D6B" w:rsidRDefault="000C2820" w:rsidP="0003601D">
            <w:pPr>
              <w:jc w:val="both"/>
              <w:rPr>
                <w:rFonts w:asciiTheme="minorHAnsi" w:hAnsiTheme="minorHAnsi"/>
                <w:b/>
                <w:sz w:val="20"/>
                <w:szCs w:val="20"/>
                <w:lang w:val="ro-RO"/>
              </w:rPr>
            </w:pPr>
          </w:p>
          <w:p w:rsidR="0003601D" w:rsidRPr="00FA4D6B" w:rsidRDefault="00B5234B" w:rsidP="0003601D">
            <w:pPr>
              <w:jc w:val="both"/>
              <w:rPr>
                <w:rFonts w:asciiTheme="minorHAnsi" w:hAnsiTheme="minorHAnsi"/>
                <w:b/>
                <w:sz w:val="20"/>
                <w:szCs w:val="20"/>
                <w:lang w:val="ro-RO"/>
              </w:rPr>
            </w:pPr>
            <w:r w:rsidRPr="00FA4D6B">
              <w:rPr>
                <w:rFonts w:asciiTheme="minorHAnsi" w:hAnsiTheme="minorHAnsi"/>
                <w:b/>
                <w:i/>
                <w:sz w:val="20"/>
                <w:szCs w:val="20"/>
                <w:lang w:val="ro-RO"/>
              </w:rPr>
              <w:t>Polonia</w:t>
            </w:r>
            <w:r w:rsidR="00E2164E" w:rsidRPr="00FA4D6B">
              <w:rPr>
                <w:rFonts w:asciiTheme="minorHAnsi" w:hAnsiTheme="minorHAnsi"/>
                <w:b/>
                <w:i/>
                <w:sz w:val="20"/>
                <w:szCs w:val="20"/>
                <w:lang w:val="ro-RO"/>
              </w:rPr>
              <w:t xml:space="preserve">. </w:t>
            </w:r>
            <w:r w:rsidR="00E2164E" w:rsidRPr="00FA4D6B">
              <w:rPr>
                <w:rFonts w:asciiTheme="minorHAnsi" w:hAnsiTheme="minorHAnsi"/>
                <w:sz w:val="20"/>
                <w:szCs w:val="20"/>
                <w:lang w:val="ro-RO"/>
              </w:rPr>
              <w:t>Subvențiile se acordă pentru</w:t>
            </w:r>
            <w:r w:rsidR="00E2164E" w:rsidRPr="00FA4D6B">
              <w:rPr>
                <w:rFonts w:asciiTheme="minorHAnsi" w:hAnsiTheme="minorHAnsi"/>
                <w:b/>
                <w:sz w:val="20"/>
                <w:szCs w:val="20"/>
                <w:lang w:val="ro-RO"/>
              </w:rPr>
              <w:t xml:space="preserve"> </w:t>
            </w:r>
            <w:r w:rsidR="00E2164E" w:rsidRPr="00FA4D6B">
              <w:rPr>
                <w:rFonts w:asciiTheme="minorHAnsi" w:hAnsiTheme="minorHAnsi"/>
                <w:sz w:val="20"/>
                <w:szCs w:val="20"/>
                <w:lang w:val="ro-RO"/>
              </w:rPr>
              <w:t>adaptarea</w:t>
            </w:r>
            <w:r w:rsidR="00D720C1" w:rsidRPr="00FA4D6B">
              <w:rPr>
                <w:rFonts w:asciiTheme="minorHAnsi" w:hAnsiTheme="minorHAnsi"/>
                <w:sz w:val="20"/>
                <w:szCs w:val="20"/>
                <w:lang w:val="ro-RO"/>
              </w:rPr>
              <w:t xml:space="preserve"> încăperilor</w:t>
            </w:r>
            <w:r w:rsidR="00E2164E" w:rsidRPr="00FA4D6B">
              <w:rPr>
                <w:rFonts w:asciiTheme="minorHAnsi" w:hAnsiTheme="minorHAnsi"/>
                <w:sz w:val="20"/>
                <w:szCs w:val="20"/>
                <w:lang w:val="ro-RO"/>
              </w:rPr>
              <w:t xml:space="preserve"> locului de muncă, achiziționarea dispozitivelor, softuri, în funcție de nevoile care decurg din incapacitatea persoanei cu dizabilități. Sunt acceptate numai costurile suplimentarea ale angajatorului rezultate din angajarea sau rămânerea în muncă a persoanei cu dizabilități. Mărimea subvenției este până la 20 de salarii medii pentru fiecare loc de muncă adaptat. </w:t>
            </w:r>
            <w:r w:rsidR="00BA47E8" w:rsidRPr="00FA4D6B">
              <w:rPr>
                <w:rStyle w:val="FootnoteReference"/>
                <w:rFonts w:asciiTheme="minorHAnsi" w:hAnsiTheme="minorHAnsi"/>
                <w:sz w:val="20"/>
                <w:szCs w:val="20"/>
                <w:lang w:val="ro-RO"/>
              </w:rPr>
              <w:footnoteReference w:id="18"/>
            </w:r>
          </w:p>
          <w:p w:rsidR="0003601D" w:rsidRPr="00FA4D6B" w:rsidRDefault="0003601D" w:rsidP="00BA47E8">
            <w:pPr>
              <w:jc w:val="both"/>
              <w:rPr>
                <w:lang w:val="ro-RO"/>
              </w:rPr>
            </w:pPr>
          </w:p>
        </w:tc>
      </w:tr>
    </w:tbl>
    <w:p w:rsidR="00203B80" w:rsidRPr="00FA4D6B" w:rsidRDefault="00FC6CC4" w:rsidP="00384C87">
      <w:pPr>
        <w:shd w:val="clear" w:color="auto" w:fill="FFFFFF"/>
        <w:spacing w:before="60" w:after="120" w:line="240" w:lineRule="auto"/>
        <w:jc w:val="both"/>
        <w:rPr>
          <w:rFonts w:cs="Times New Roman"/>
          <w:bCs/>
          <w:color w:val="000000"/>
          <w:szCs w:val="24"/>
          <w:lang w:val="ro-RO"/>
        </w:rPr>
      </w:pPr>
      <w:r w:rsidRPr="00FA4D6B">
        <w:rPr>
          <w:rFonts w:cs="Times New Roman"/>
          <w:bCs/>
          <w:color w:val="000000"/>
          <w:szCs w:val="24"/>
          <w:lang w:val="ro-RO"/>
        </w:rPr>
        <w:t xml:space="preserve">În elaborarea politicii de subvenționare trebuie să ținem cont și de </w:t>
      </w:r>
      <w:r w:rsidR="00384C87" w:rsidRPr="00FA4D6B">
        <w:rPr>
          <w:rFonts w:cs="Times New Roman"/>
          <w:bCs/>
          <w:color w:val="000000"/>
          <w:szCs w:val="24"/>
          <w:lang w:val="ro-RO"/>
        </w:rPr>
        <w:t>art. 34 ”</w:t>
      </w:r>
      <w:r w:rsidR="00384C87" w:rsidRPr="00FA4D6B">
        <w:rPr>
          <w:rFonts w:eastAsia="Times New Roman" w:cs="Times New Roman"/>
          <w:bCs/>
          <w:color w:val="000000"/>
          <w:szCs w:val="24"/>
          <w:lang w:val="ro-RO" w:eastAsia="ru-RU"/>
        </w:rPr>
        <w:t xml:space="preserve">Ajutoarele pentru compensarea costurilor suplimentare generate de încadrarea în muncă a lucrătorilor cu handicap” </w:t>
      </w:r>
      <w:r w:rsidR="00384C87" w:rsidRPr="00FA4D6B">
        <w:rPr>
          <w:rFonts w:cs="Times New Roman"/>
          <w:bCs/>
          <w:color w:val="000000"/>
          <w:szCs w:val="24"/>
          <w:lang w:val="ro-RO"/>
        </w:rPr>
        <w:t xml:space="preserve"> din R</w:t>
      </w:r>
      <w:r w:rsidRPr="00FA4D6B">
        <w:rPr>
          <w:rFonts w:cs="Times New Roman"/>
          <w:bCs/>
          <w:color w:val="000000"/>
          <w:szCs w:val="24"/>
          <w:lang w:val="ro-RO"/>
        </w:rPr>
        <w:t xml:space="preserve">egulamentul (UE) NR. 651/2014 al </w:t>
      </w:r>
      <w:r w:rsidRPr="00FA4D6B">
        <w:rPr>
          <w:rFonts w:cs="Times New Roman"/>
          <w:bCs/>
          <w:i/>
          <w:color w:val="000000"/>
          <w:szCs w:val="24"/>
          <w:lang w:val="ro-RO"/>
        </w:rPr>
        <w:t>Comisiei din 17 iunie 2014 de declarare a anumitor categorii de ajutoare compatibile cu piața internă în aplicarea arti</w:t>
      </w:r>
      <w:r w:rsidR="00384C87" w:rsidRPr="00FA4D6B">
        <w:rPr>
          <w:rFonts w:cs="Times New Roman"/>
          <w:bCs/>
          <w:i/>
          <w:color w:val="000000"/>
          <w:szCs w:val="24"/>
          <w:lang w:val="ro-RO"/>
        </w:rPr>
        <w:t>colelor 107 și 108 din Tratat</w:t>
      </w:r>
      <w:r w:rsidRPr="00FA4D6B">
        <w:rPr>
          <w:rFonts w:cs="Times New Roman"/>
          <w:bCs/>
          <w:color w:val="000000"/>
          <w:szCs w:val="24"/>
          <w:lang w:val="ro-RO"/>
        </w:rPr>
        <w:t>.</w:t>
      </w:r>
      <w:r w:rsidR="00384C87" w:rsidRPr="00FA4D6B">
        <w:rPr>
          <w:rFonts w:cs="Times New Roman"/>
          <w:bCs/>
          <w:color w:val="000000"/>
          <w:szCs w:val="24"/>
          <w:lang w:val="ro-RO"/>
        </w:rPr>
        <w:t xml:space="preserve"> </w:t>
      </w:r>
      <w:r w:rsidR="00203B80" w:rsidRPr="00FA4D6B">
        <w:rPr>
          <w:rFonts w:cs="Times New Roman"/>
          <w:bCs/>
          <w:color w:val="000000"/>
          <w:szCs w:val="24"/>
          <w:lang w:val="ro-RO"/>
        </w:rPr>
        <w:t>Conținutul acestui articol indică că pot fi acceptate pentru subvenționare doar</w:t>
      </w:r>
      <w:r w:rsidR="00E3109D" w:rsidRPr="00FA4D6B">
        <w:rPr>
          <w:rFonts w:cs="Times New Roman"/>
          <w:bCs/>
          <w:color w:val="000000"/>
          <w:szCs w:val="24"/>
          <w:lang w:val="ro-RO"/>
        </w:rPr>
        <w:t xml:space="preserve"> costurile</w:t>
      </w:r>
      <w:r w:rsidR="00203B80" w:rsidRPr="00FA4D6B">
        <w:rPr>
          <w:rFonts w:cs="Times New Roman"/>
          <w:bCs/>
          <w:color w:val="000000"/>
          <w:szCs w:val="24"/>
          <w:lang w:val="ro-RO"/>
        </w:rPr>
        <w:t xml:space="preserve"> </w:t>
      </w:r>
      <w:r w:rsidR="00E3109D" w:rsidRPr="00FA4D6B">
        <w:rPr>
          <w:rFonts w:cs="Times New Roman"/>
          <w:bCs/>
          <w:color w:val="000000"/>
          <w:szCs w:val="24"/>
          <w:lang w:val="ro-RO"/>
        </w:rPr>
        <w:t>pentru echipamente, tehnologii etc. ”</w:t>
      </w:r>
      <w:r w:rsidR="00203B80" w:rsidRPr="00FA4D6B">
        <w:rPr>
          <w:rFonts w:ascii="inherit" w:eastAsia="Times New Roman" w:hAnsi="inherit" w:cs="Times New Roman"/>
          <w:color w:val="000000"/>
          <w:szCs w:val="24"/>
          <w:lang w:val="ro-RO" w:eastAsia="ru-RU"/>
        </w:rPr>
        <w:t>care sunt în plus față de cele pe care beneficiarul le-ar fi suportat dacă ar fi angajat lucrători fără handicap</w:t>
      </w:r>
      <w:r w:rsidR="00E3109D" w:rsidRPr="00FA4D6B">
        <w:rPr>
          <w:rFonts w:ascii="inherit" w:eastAsia="Times New Roman" w:hAnsi="inherit" w:cs="Times New Roman"/>
          <w:color w:val="000000"/>
          <w:szCs w:val="24"/>
          <w:lang w:val="ro-RO" w:eastAsia="ru-RU"/>
        </w:rPr>
        <w:t>”.</w:t>
      </w:r>
      <w:r w:rsidR="00D34C98" w:rsidRPr="00FA4D6B">
        <w:rPr>
          <w:rStyle w:val="FootnoteReference"/>
          <w:rFonts w:cs="Times New Roman"/>
          <w:bCs/>
          <w:color w:val="000000"/>
          <w:szCs w:val="24"/>
          <w:lang w:val="ro-RO"/>
        </w:rPr>
        <w:t xml:space="preserve"> </w:t>
      </w:r>
      <w:r w:rsidR="00D34C98" w:rsidRPr="00FA4D6B">
        <w:rPr>
          <w:rStyle w:val="FootnoteReference"/>
          <w:rFonts w:cs="Times New Roman"/>
          <w:bCs/>
          <w:color w:val="000000"/>
          <w:szCs w:val="24"/>
          <w:lang w:val="ro-RO"/>
        </w:rPr>
        <w:footnoteReference w:id="19"/>
      </w:r>
    </w:p>
    <w:p w:rsidR="0045785D" w:rsidRPr="00FA4D6B" w:rsidRDefault="0045785D" w:rsidP="0045785D">
      <w:pPr>
        <w:shd w:val="clear" w:color="auto" w:fill="FFFFFF"/>
        <w:spacing w:before="60" w:after="120" w:line="240" w:lineRule="auto"/>
        <w:jc w:val="both"/>
        <w:rPr>
          <w:rFonts w:eastAsia="Times New Roman" w:cs="Times New Roman"/>
          <w:color w:val="000000"/>
          <w:szCs w:val="24"/>
          <w:lang w:val="ro-RO" w:eastAsia="ru-RU"/>
        </w:rPr>
      </w:pPr>
    </w:p>
    <w:p w:rsidR="00BD7C89" w:rsidRPr="00FA4D6B" w:rsidRDefault="00740C7F" w:rsidP="00F736B5">
      <w:pPr>
        <w:pStyle w:val="Heading2"/>
        <w:rPr>
          <w:b/>
          <w:lang w:val="ro-RO"/>
        </w:rPr>
      </w:pPr>
      <w:bookmarkStart w:id="54" w:name="_Toc32971258"/>
      <w:bookmarkStart w:id="55" w:name="_Toc42186222"/>
      <w:r w:rsidRPr="00FA4D6B">
        <w:rPr>
          <w:b/>
          <w:lang w:val="ro-RO"/>
        </w:rPr>
        <w:t>5.</w:t>
      </w:r>
      <w:r w:rsidR="006E2C37" w:rsidRPr="00FA4D6B">
        <w:rPr>
          <w:b/>
          <w:lang w:val="ro-RO"/>
        </w:rPr>
        <w:t>3</w:t>
      </w:r>
      <w:r w:rsidRPr="00FA4D6B">
        <w:rPr>
          <w:b/>
          <w:lang w:val="ro-RO"/>
        </w:rPr>
        <w:t xml:space="preserve">. </w:t>
      </w:r>
      <w:r w:rsidR="00107CB5" w:rsidRPr="00FA4D6B">
        <w:rPr>
          <w:b/>
          <w:lang w:val="ro-RO"/>
        </w:rPr>
        <w:t>Extinderea</w:t>
      </w:r>
      <w:r w:rsidR="00650C9D" w:rsidRPr="00FA4D6B">
        <w:rPr>
          <w:b/>
          <w:lang w:val="ro-RO"/>
        </w:rPr>
        <w:t xml:space="preserve"> categoriilor de</w:t>
      </w:r>
      <w:r w:rsidR="00107CB5" w:rsidRPr="00FA4D6B">
        <w:rPr>
          <w:b/>
          <w:lang w:val="ro-RO"/>
        </w:rPr>
        <w:t xml:space="preserve"> </w:t>
      </w:r>
      <w:r w:rsidR="00203B80" w:rsidRPr="00FA4D6B">
        <w:rPr>
          <w:b/>
          <w:lang w:val="ro-RO"/>
        </w:rPr>
        <w:t>cheltuielile</w:t>
      </w:r>
      <w:r w:rsidR="00242E3F" w:rsidRPr="00FA4D6B">
        <w:rPr>
          <w:b/>
          <w:lang w:val="ro-RO"/>
        </w:rPr>
        <w:t xml:space="preserve"> care pot fi subvenționate</w:t>
      </w:r>
      <w:bookmarkEnd w:id="54"/>
      <w:bookmarkEnd w:id="55"/>
      <w:r w:rsidR="00242E3F" w:rsidRPr="00FA4D6B">
        <w:rPr>
          <w:b/>
          <w:lang w:val="ro-RO"/>
        </w:rPr>
        <w:t xml:space="preserve"> </w:t>
      </w:r>
    </w:p>
    <w:p w:rsidR="007E1A61" w:rsidRPr="00FA4D6B" w:rsidRDefault="007E1A61" w:rsidP="007E1A61">
      <w:pPr>
        <w:rPr>
          <w:lang w:val="ro-RO"/>
        </w:rPr>
      </w:pPr>
    </w:p>
    <w:tbl>
      <w:tblPr>
        <w:tblStyle w:val="TableGrid"/>
        <w:tblW w:w="0" w:type="auto"/>
        <w:tblLook w:val="04A0" w:firstRow="1" w:lastRow="0" w:firstColumn="1" w:lastColumn="0" w:noHBand="0" w:noVBand="1"/>
      </w:tblPr>
      <w:tblGrid>
        <w:gridCol w:w="2671"/>
        <w:gridCol w:w="3204"/>
        <w:gridCol w:w="3470"/>
      </w:tblGrid>
      <w:tr w:rsidR="007E1A61" w:rsidRPr="00FA4D6B" w:rsidTr="007E1A61">
        <w:tc>
          <w:tcPr>
            <w:tcW w:w="2671" w:type="dxa"/>
            <w:shd w:val="clear" w:color="auto" w:fill="BDD6EE" w:themeFill="accent1" w:themeFillTint="66"/>
          </w:tcPr>
          <w:p w:rsidR="007E1A61" w:rsidRPr="00FA4D6B" w:rsidRDefault="007E1A61" w:rsidP="007E1A61">
            <w:pPr>
              <w:rPr>
                <w:b/>
                <w:szCs w:val="24"/>
                <w:lang w:val="ro-RO"/>
              </w:rPr>
            </w:pPr>
            <w:r w:rsidRPr="00FA4D6B">
              <w:rPr>
                <w:b/>
                <w:szCs w:val="24"/>
                <w:lang w:val="ro-RO"/>
              </w:rPr>
              <w:t>Actul normativ</w:t>
            </w:r>
          </w:p>
        </w:tc>
        <w:tc>
          <w:tcPr>
            <w:tcW w:w="3204" w:type="dxa"/>
            <w:shd w:val="clear" w:color="auto" w:fill="BDD6EE" w:themeFill="accent1" w:themeFillTint="66"/>
          </w:tcPr>
          <w:p w:rsidR="007E1A61" w:rsidRPr="00FA4D6B" w:rsidRDefault="007E1A61" w:rsidP="007E1A61">
            <w:pPr>
              <w:rPr>
                <w:b/>
                <w:szCs w:val="24"/>
                <w:lang w:val="ro-RO"/>
              </w:rPr>
            </w:pPr>
            <w:r w:rsidRPr="00FA4D6B">
              <w:rPr>
                <w:b/>
                <w:szCs w:val="24"/>
                <w:lang w:val="ro-RO"/>
              </w:rPr>
              <w:t xml:space="preserve">Problema </w:t>
            </w:r>
          </w:p>
        </w:tc>
        <w:tc>
          <w:tcPr>
            <w:tcW w:w="3470" w:type="dxa"/>
            <w:shd w:val="clear" w:color="auto" w:fill="BDD6EE" w:themeFill="accent1" w:themeFillTint="66"/>
          </w:tcPr>
          <w:p w:rsidR="007E1A61" w:rsidRPr="00FA4D6B" w:rsidRDefault="007E1A61" w:rsidP="007E1A61">
            <w:pPr>
              <w:rPr>
                <w:b/>
                <w:szCs w:val="24"/>
                <w:lang w:val="ro-RO"/>
              </w:rPr>
            </w:pPr>
            <w:r w:rsidRPr="00FA4D6B">
              <w:rPr>
                <w:b/>
                <w:szCs w:val="24"/>
                <w:lang w:val="ro-RO"/>
              </w:rPr>
              <w:t>Recomandare</w:t>
            </w:r>
          </w:p>
          <w:p w:rsidR="007E1A61" w:rsidRPr="00FA4D6B" w:rsidRDefault="007E1A61" w:rsidP="007E1A61">
            <w:pPr>
              <w:rPr>
                <w:b/>
                <w:szCs w:val="24"/>
                <w:lang w:val="ro-RO"/>
              </w:rPr>
            </w:pPr>
          </w:p>
        </w:tc>
      </w:tr>
      <w:tr w:rsidR="00870D46" w:rsidRPr="00B43561" w:rsidTr="00870D46">
        <w:tc>
          <w:tcPr>
            <w:tcW w:w="2671" w:type="dxa"/>
          </w:tcPr>
          <w:p w:rsidR="00870D46" w:rsidRPr="00FA4D6B" w:rsidRDefault="00870D46" w:rsidP="009D55E6">
            <w:pPr>
              <w:rPr>
                <w:rFonts w:cs="Times New Roman"/>
                <w:szCs w:val="24"/>
                <w:lang w:val="ro-RO"/>
              </w:rPr>
            </w:pPr>
            <w:r w:rsidRPr="00FA4D6B">
              <w:rPr>
                <w:rFonts w:cs="Times New Roman"/>
                <w:szCs w:val="24"/>
                <w:lang w:val="ro-RO"/>
              </w:rPr>
              <w:t>art. 3 al Legii 105</w:t>
            </w:r>
            <w:r w:rsidR="00856EA3" w:rsidRPr="00FA4D6B">
              <w:rPr>
                <w:rFonts w:cs="Times New Roman"/>
                <w:szCs w:val="24"/>
                <w:lang w:val="ro-RO"/>
              </w:rPr>
              <w:t>/2018</w:t>
            </w:r>
          </w:p>
          <w:p w:rsidR="00870D46" w:rsidRPr="00FA4D6B" w:rsidRDefault="00870D46" w:rsidP="009D55E6">
            <w:pPr>
              <w:rPr>
                <w:szCs w:val="24"/>
                <w:lang w:val="ro-RO"/>
              </w:rPr>
            </w:pPr>
          </w:p>
          <w:p w:rsidR="00870D46" w:rsidRPr="00FA4D6B" w:rsidRDefault="00870D46" w:rsidP="009D55E6">
            <w:pPr>
              <w:rPr>
                <w:szCs w:val="24"/>
                <w:lang w:val="ro-RO"/>
              </w:rPr>
            </w:pPr>
            <w:r w:rsidRPr="00FA4D6B">
              <w:rPr>
                <w:rFonts w:cs="Times New Roman"/>
                <w:i/>
                <w:iCs/>
                <w:szCs w:val="24"/>
                <w:lang w:val="ro-RO"/>
              </w:rPr>
              <w:t>adaptare locului de muncă</w:t>
            </w:r>
            <w:r w:rsidRPr="00FA4D6B">
              <w:rPr>
                <w:rFonts w:cs="Times New Roman"/>
                <w:szCs w:val="24"/>
                <w:lang w:val="ro-RO"/>
              </w:rPr>
              <w:t xml:space="preserve"> – totalitatea acţiunilor întreprinse de către angajator pentru a facilita exercitarea dreptului la muncă şi creşterea randamentului la locul de muncă al persoanei cu dizabilităţi prin utilarea cu echipamente, dispozitive şi tehnologii de acces, ţinînd cont de necesităţile individuale ale persoanei respective;</w:t>
            </w:r>
          </w:p>
        </w:tc>
        <w:tc>
          <w:tcPr>
            <w:tcW w:w="3204" w:type="dxa"/>
          </w:tcPr>
          <w:p w:rsidR="00856EA3" w:rsidRPr="00FA4D6B" w:rsidRDefault="00856EA3" w:rsidP="00856EA3">
            <w:pPr>
              <w:jc w:val="both"/>
              <w:rPr>
                <w:rFonts w:eastAsia="Times New Roman" w:cs="Times New Roman"/>
                <w:szCs w:val="24"/>
                <w:lang w:val="ro-RO" w:eastAsia="ru-RU"/>
              </w:rPr>
            </w:pPr>
            <w:r w:rsidRPr="00FA4D6B">
              <w:rPr>
                <w:rFonts w:eastAsia="Times New Roman" w:cs="Times New Roman"/>
                <w:szCs w:val="24"/>
                <w:lang w:val="ro-RO" w:eastAsia="ru-RU"/>
              </w:rPr>
              <w:t>Conform noțiunii de ”adaptare a locului de muncă” pot fi subvenționate doar procurarea de echipamente, dispozitive și tehnologii de acces. Această noțiune nu acoperă în prezent amenajări ale spațiului fizic, cum ar fi: rampe, grupuri sanitare accesibile, instalarea de mijloace de orientare tactilă sau vizuală, precum și angajarea personalului de suport.</w:t>
            </w:r>
          </w:p>
          <w:p w:rsidR="00870D46" w:rsidRPr="00FA4D6B" w:rsidRDefault="00870D46" w:rsidP="00856EA3">
            <w:pPr>
              <w:rPr>
                <w:szCs w:val="24"/>
                <w:lang w:val="ro-RO"/>
              </w:rPr>
            </w:pPr>
          </w:p>
        </w:tc>
        <w:tc>
          <w:tcPr>
            <w:tcW w:w="3470" w:type="dxa"/>
          </w:tcPr>
          <w:p w:rsidR="00856EA3" w:rsidRPr="00FA4D6B" w:rsidRDefault="00856EA3" w:rsidP="00856EA3">
            <w:pPr>
              <w:rPr>
                <w:rFonts w:cs="Times New Roman"/>
                <w:szCs w:val="24"/>
                <w:lang w:val="ro-RO"/>
              </w:rPr>
            </w:pPr>
            <w:r w:rsidRPr="00FA4D6B">
              <w:rPr>
                <w:rFonts w:cs="Times New Roman"/>
                <w:szCs w:val="24"/>
                <w:lang w:val="ro-RO"/>
              </w:rPr>
              <w:t>Completarea noțiunii cu textul:</w:t>
            </w:r>
          </w:p>
          <w:p w:rsidR="004F65E6" w:rsidRPr="00FA4D6B" w:rsidRDefault="00856EA3" w:rsidP="00856EA3">
            <w:pPr>
              <w:rPr>
                <w:szCs w:val="24"/>
                <w:lang w:val="ro-RO"/>
              </w:rPr>
            </w:pPr>
            <w:r w:rsidRPr="00FA4D6B">
              <w:rPr>
                <w:rFonts w:cs="Times New Roman"/>
                <w:szCs w:val="24"/>
                <w:lang w:val="ro-RO"/>
              </w:rPr>
              <w:t>”costuri de adaptare a spațiului” (</w:t>
            </w:r>
            <w:r w:rsidRPr="00FA4D6B">
              <w:rPr>
                <w:szCs w:val="24"/>
                <w:lang w:val="ro-RO"/>
              </w:rPr>
              <w:t>amenajare de rampe, grupuri sanitare accesibile, instalarea de mijloace de orientare tactilă sau vizuală)</w:t>
            </w:r>
            <w:r w:rsidR="004F65E6" w:rsidRPr="00FA4D6B">
              <w:rPr>
                <w:szCs w:val="24"/>
                <w:lang w:val="ro-RO"/>
              </w:rPr>
              <w:t xml:space="preserve">, cu excepția clădirilor noi și cele aflate în proces de reconstrucție, </w:t>
            </w:r>
          </w:p>
          <w:p w:rsidR="00856EA3" w:rsidRPr="00FA4D6B" w:rsidRDefault="004F65E6" w:rsidP="00856EA3">
            <w:pPr>
              <w:rPr>
                <w:rFonts w:cs="Times New Roman"/>
                <w:szCs w:val="24"/>
                <w:lang w:val="ro-RO"/>
              </w:rPr>
            </w:pPr>
            <w:r w:rsidRPr="00FA4D6B">
              <w:rPr>
                <w:szCs w:val="24"/>
                <w:lang w:val="ro-RO"/>
              </w:rPr>
              <w:t xml:space="preserve">precum și costuri de </w:t>
            </w:r>
            <w:r w:rsidR="00856EA3" w:rsidRPr="00FA4D6B">
              <w:rPr>
                <w:rFonts w:cs="Times New Roman"/>
                <w:szCs w:val="24"/>
                <w:lang w:val="ro-RO"/>
              </w:rPr>
              <w:t>angajare</w:t>
            </w:r>
            <w:r w:rsidRPr="00FA4D6B">
              <w:rPr>
                <w:rFonts w:cs="Times New Roman"/>
                <w:szCs w:val="24"/>
                <w:lang w:val="ro-RO"/>
              </w:rPr>
              <w:t xml:space="preserve"> </w:t>
            </w:r>
            <w:r w:rsidR="00856EA3" w:rsidRPr="00FA4D6B">
              <w:rPr>
                <w:rFonts w:cs="Times New Roman"/>
                <w:szCs w:val="24"/>
                <w:lang w:val="ro-RO"/>
              </w:rPr>
              <w:t>a personalului de suport”</w:t>
            </w:r>
          </w:p>
          <w:p w:rsidR="009732B7" w:rsidRPr="00FA4D6B" w:rsidRDefault="009732B7" w:rsidP="009D55E6">
            <w:pPr>
              <w:rPr>
                <w:szCs w:val="24"/>
                <w:lang w:val="ro-RO"/>
              </w:rPr>
            </w:pPr>
          </w:p>
          <w:p w:rsidR="00D745EB" w:rsidRPr="00FA4D6B" w:rsidRDefault="00D745EB" w:rsidP="009D55E6">
            <w:pPr>
              <w:rPr>
                <w:szCs w:val="24"/>
                <w:lang w:val="ro-RO"/>
              </w:rPr>
            </w:pPr>
          </w:p>
          <w:p w:rsidR="00242E3F" w:rsidRPr="00FA4D6B" w:rsidRDefault="00242E3F" w:rsidP="00D745EB">
            <w:pPr>
              <w:rPr>
                <w:szCs w:val="24"/>
                <w:lang w:val="ro-RO"/>
              </w:rPr>
            </w:pPr>
          </w:p>
        </w:tc>
      </w:tr>
    </w:tbl>
    <w:p w:rsidR="00870D46" w:rsidRPr="00FA4D6B" w:rsidRDefault="00870D46" w:rsidP="006F2C01">
      <w:pPr>
        <w:rPr>
          <w:lang w:val="ro-RO"/>
        </w:rPr>
      </w:pPr>
    </w:p>
    <w:p w:rsidR="005227A6" w:rsidRPr="00FA4D6B" w:rsidRDefault="000B303F" w:rsidP="00856EA3">
      <w:pPr>
        <w:spacing w:after="0" w:line="240" w:lineRule="auto"/>
        <w:jc w:val="both"/>
        <w:rPr>
          <w:lang w:val="ro-RO"/>
        </w:rPr>
      </w:pPr>
      <w:bookmarkStart w:id="56" w:name="Articolul_3."/>
      <w:r w:rsidRPr="00FA4D6B">
        <w:rPr>
          <w:rFonts w:eastAsia="Times New Roman" w:cs="Times New Roman"/>
          <w:szCs w:val="24"/>
          <w:lang w:val="ro-RO" w:eastAsia="ru-RU"/>
        </w:rPr>
        <w:t>Articolul 3.</w:t>
      </w:r>
      <w:bookmarkEnd w:id="56"/>
      <w:r w:rsidRPr="00FA4D6B">
        <w:rPr>
          <w:rFonts w:eastAsia="Times New Roman" w:cs="Times New Roman"/>
          <w:szCs w:val="24"/>
          <w:lang w:val="ro-RO" w:eastAsia="ru-RU"/>
        </w:rPr>
        <w:t xml:space="preserve"> din Le</w:t>
      </w:r>
      <w:r w:rsidR="0013757C" w:rsidRPr="00FA4D6B">
        <w:rPr>
          <w:rFonts w:eastAsia="Times New Roman" w:cs="Times New Roman"/>
          <w:szCs w:val="24"/>
          <w:lang w:val="ro-RO" w:eastAsia="ru-RU"/>
        </w:rPr>
        <w:t>ge, ”</w:t>
      </w:r>
      <w:r w:rsidRPr="00FA4D6B">
        <w:rPr>
          <w:rFonts w:eastAsia="Times New Roman" w:cs="Times New Roman"/>
          <w:szCs w:val="24"/>
          <w:lang w:val="ro-RO" w:eastAsia="ru-RU"/>
        </w:rPr>
        <w:t>Noţiuni principale</w:t>
      </w:r>
      <w:r w:rsidR="0013757C" w:rsidRPr="00FA4D6B">
        <w:rPr>
          <w:rFonts w:eastAsia="Times New Roman" w:cs="Times New Roman"/>
          <w:szCs w:val="24"/>
          <w:lang w:val="ro-RO" w:eastAsia="ru-RU"/>
        </w:rPr>
        <w:t xml:space="preserve">” </w:t>
      </w:r>
      <w:r w:rsidR="00856EA3" w:rsidRPr="00FA4D6B">
        <w:rPr>
          <w:rFonts w:eastAsia="Times New Roman" w:cs="Times New Roman"/>
          <w:szCs w:val="24"/>
          <w:lang w:val="ro-RO" w:eastAsia="ru-RU"/>
        </w:rPr>
        <w:t>consideră</w:t>
      </w:r>
      <w:r w:rsidR="0013757C" w:rsidRPr="00FA4D6B">
        <w:rPr>
          <w:rFonts w:eastAsia="Times New Roman" w:cs="Times New Roman"/>
          <w:szCs w:val="24"/>
          <w:lang w:val="ro-RO" w:eastAsia="ru-RU"/>
        </w:rPr>
        <w:t xml:space="preserve"> ”</w:t>
      </w:r>
      <w:r w:rsidR="0013757C" w:rsidRPr="00FA4D6B">
        <w:rPr>
          <w:i/>
          <w:iCs/>
          <w:lang w:val="ro-RO"/>
        </w:rPr>
        <w:t>adaptare</w:t>
      </w:r>
      <w:r w:rsidR="00856EA3" w:rsidRPr="00FA4D6B">
        <w:rPr>
          <w:i/>
          <w:iCs/>
          <w:lang w:val="ro-RO"/>
        </w:rPr>
        <w:t>a</w:t>
      </w:r>
      <w:r w:rsidR="0013757C" w:rsidRPr="00FA4D6B">
        <w:rPr>
          <w:i/>
          <w:iCs/>
          <w:lang w:val="ro-RO"/>
        </w:rPr>
        <w:t xml:space="preserve"> locului de muncă”</w:t>
      </w:r>
      <w:r w:rsidR="0013757C" w:rsidRPr="00FA4D6B">
        <w:rPr>
          <w:lang w:val="ro-RO"/>
        </w:rPr>
        <w:t xml:space="preserve"> </w:t>
      </w:r>
      <w:r w:rsidR="00856EA3" w:rsidRPr="00FA4D6B">
        <w:rPr>
          <w:lang w:val="ro-RO"/>
        </w:rPr>
        <w:t>”…</w:t>
      </w:r>
      <w:r w:rsidR="0013757C" w:rsidRPr="00FA4D6B">
        <w:rPr>
          <w:lang w:val="ro-RO"/>
        </w:rPr>
        <w:t xml:space="preserve">utilarea cu echipamente, dispozitive şi tehnologii de acces, </w:t>
      </w:r>
      <w:r w:rsidR="00856EA3" w:rsidRPr="00FA4D6B">
        <w:rPr>
          <w:lang w:val="ro-RO"/>
        </w:rPr>
        <w:t>ținând</w:t>
      </w:r>
      <w:r w:rsidR="0013757C" w:rsidRPr="00FA4D6B">
        <w:rPr>
          <w:lang w:val="ro-RO"/>
        </w:rPr>
        <w:t xml:space="preserve"> cont de </w:t>
      </w:r>
      <w:r w:rsidR="00856EA3" w:rsidRPr="00FA4D6B">
        <w:rPr>
          <w:lang w:val="ro-RO"/>
        </w:rPr>
        <w:t>necesitățile</w:t>
      </w:r>
      <w:r w:rsidR="0013757C" w:rsidRPr="00FA4D6B">
        <w:rPr>
          <w:lang w:val="ro-RO"/>
        </w:rPr>
        <w:t xml:space="preserve"> indiv</w:t>
      </w:r>
      <w:r w:rsidR="00856EA3" w:rsidRPr="00FA4D6B">
        <w:rPr>
          <w:lang w:val="ro-RO"/>
        </w:rPr>
        <w:t>iduale ale persoanei respective.” Ce costuri suportate de angajator pot fi subvenționate, în conformitate cu această formulare?</w:t>
      </w:r>
    </w:p>
    <w:p w:rsidR="00856EA3" w:rsidRPr="00FA4D6B" w:rsidRDefault="00856EA3" w:rsidP="00856EA3">
      <w:pPr>
        <w:spacing w:after="0" w:line="240" w:lineRule="auto"/>
        <w:jc w:val="both"/>
        <w:rPr>
          <w:lang w:val="ro-RO"/>
        </w:rPr>
      </w:pPr>
    </w:p>
    <w:p w:rsidR="00D40B32" w:rsidRPr="00FA4D6B" w:rsidRDefault="005227A6" w:rsidP="00856EA3">
      <w:pPr>
        <w:spacing w:after="0" w:line="240" w:lineRule="auto"/>
        <w:jc w:val="both"/>
        <w:rPr>
          <w:lang w:val="ro-RO"/>
        </w:rPr>
      </w:pPr>
      <w:r w:rsidRPr="00FA4D6B">
        <w:rPr>
          <w:lang w:val="ro-RO"/>
        </w:rPr>
        <w:t xml:space="preserve">Legislația nu definește termenul de ”echipamente, dispozitive și tehnologii de acces”. </w:t>
      </w:r>
      <w:r w:rsidR="00A074EC" w:rsidRPr="00FA4D6B">
        <w:rPr>
          <w:lang w:val="ro-RO"/>
        </w:rPr>
        <w:t>Definițiile uzuale ale acestor termene sunt:</w:t>
      </w:r>
    </w:p>
    <w:p w:rsidR="004D776A" w:rsidRPr="00FA4D6B" w:rsidRDefault="005227A6" w:rsidP="00856EA3">
      <w:pPr>
        <w:ind w:left="708"/>
        <w:jc w:val="both"/>
        <w:rPr>
          <w:rFonts w:cs="Times New Roman"/>
          <w:szCs w:val="24"/>
          <w:lang w:val="ro-RO"/>
        </w:rPr>
      </w:pPr>
      <w:r w:rsidRPr="00FA4D6B">
        <w:rPr>
          <w:rFonts w:cs="Times New Roman"/>
          <w:b/>
          <w:bCs/>
          <w:szCs w:val="24"/>
          <w:shd w:val="clear" w:color="auto" w:fill="FFFFFF"/>
          <w:lang w:val="ro-RO"/>
        </w:rPr>
        <w:t>Echipament:</w:t>
      </w:r>
      <w:r w:rsidRPr="00FA4D6B">
        <w:rPr>
          <w:rFonts w:cs="Times New Roman"/>
          <w:bCs/>
          <w:szCs w:val="24"/>
          <w:shd w:val="clear" w:color="auto" w:fill="FFFFFF"/>
          <w:lang w:val="ro-RO"/>
        </w:rPr>
        <w:t xml:space="preserve"> </w:t>
      </w:r>
      <w:r w:rsidRPr="00FA4D6B">
        <w:rPr>
          <w:rFonts w:cs="Times New Roman"/>
          <w:szCs w:val="24"/>
          <w:shd w:val="clear" w:color="auto" w:fill="FFFFFF"/>
          <w:lang w:val="ro-RO"/>
        </w:rPr>
        <w:t> Ansamblu de piese, de dispozitive și de mecanisme, împreună cu elementele de legătură, aparținând unei instalații, unei mașini etc. și îndeplinind o anumită funcție în cadrul acestor sisteme tehnice.</w:t>
      </w:r>
      <w:r w:rsidR="00930241" w:rsidRPr="00FA4D6B">
        <w:rPr>
          <w:rStyle w:val="FootnoteReference"/>
          <w:rFonts w:cs="Times New Roman"/>
          <w:color w:val="000000"/>
          <w:szCs w:val="24"/>
          <w:shd w:val="clear" w:color="auto" w:fill="FFFFFF"/>
          <w:lang w:val="ro-RO"/>
        </w:rPr>
        <w:footnoteReference w:id="20"/>
      </w:r>
      <w:r w:rsidRPr="00FA4D6B">
        <w:rPr>
          <w:rFonts w:cs="Times New Roman"/>
          <w:szCs w:val="24"/>
          <w:shd w:val="clear" w:color="auto" w:fill="FFFFFF"/>
          <w:lang w:val="ro-RO"/>
        </w:rPr>
        <w:t> </w:t>
      </w:r>
      <w:r w:rsidRPr="00FA4D6B">
        <w:rPr>
          <w:rFonts w:cs="Times New Roman"/>
          <w:szCs w:val="24"/>
          <w:lang w:val="ro-RO"/>
        </w:rPr>
        <w:t xml:space="preserve"> </w:t>
      </w:r>
    </w:p>
    <w:p w:rsidR="005227A6" w:rsidRPr="00FA4D6B" w:rsidRDefault="005227A6" w:rsidP="00856EA3">
      <w:pPr>
        <w:ind w:left="708"/>
        <w:jc w:val="both"/>
        <w:rPr>
          <w:rFonts w:cs="Times New Roman"/>
          <w:szCs w:val="24"/>
          <w:shd w:val="clear" w:color="auto" w:fill="FFFFFF"/>
          <w:lang w:val="ro-RO"/>
        </w:rPr>
      </w:pPr>
      <w:r w:rsidRPr="00FA4D6B">
        <w:rPr>
          <w:rFonts w:cs="Times New Roman"/>
          <w:b/>
          <w:szCs w:val="24"/>
          <w:lang w:val="ro-RO"/>
        </w:rPr>
        <w:t>Dispozitiv:</w:t>
      </w:r>
      <w:r w:rsidRPr="00FA4D6B">
        <w:rPr>
          <w:rFonts w:cs="Times New Roman"/>
          <w:szCs w:val="24"/>
          <w:lang w:val="ro-RO"/>
        </w:rPr>
        <w:t xml:space="preserve"> </w:t>
      </w:r>
      <w:r w:rsidRPr="00FA4D6B">
        <w:rPr>
          <w:rFonts w:cs="Times New Roman"/>
          <w:szCs w:val="24"/>
          <w:shd w:val="clear" w:color="auto" w:fill="FFFFFF"/>
          <w:lang w:val="ro-RO"/>
        </w:rPr>
        <w:t> Ansamblu de piese legate între ele într-un anumit fel (de obicei imobil), care îndeplinește o funcție bine determinată într-un sistem tehnic.</w:t>
      </w:r>
      <w:r w:rsidR="00930241" w:rsidRPr="00FA4D6B">
        <w:rPr>
          <w:rStyle w:val="FootnoteReference"/>
          <w:rFonts w:cs="Times New Roman"/>
          <w:color w:val="000000"/>
          <w:szCs w:val="24"/>
          <w:shd w:val="clear" w:color="auto" w:fill="FFFFFF"/>
          <w:lang w:val="ro-RO"/>
        </w:rPr>
        <w:footnoteReference w:id="21"/>
      </w:r>
    </w:p>
    <w:p w:rsidR="005227A6" w:rsidRPr="00FA4D6B" w:rsidRDefault="00930241" w:rsidP="00856EA3">
      <w:pPr>
        <w:ind w:left="708"/>
        <w:jc w:val="both"/>
        <w:rPr>
          <w:rFonts w:cs="Times New Roman"/>
          <w:bCs/>
          <w:szCs w:val="24"/>
          <w:lang w:val="ro-RO"/>
        </w:rPr>
      </w:pPr>
      <w:r w:rsidRPr="00FA4D6B">
        <w:rPr>
          <w:rFonts w:cs="Times New Roman"/>
          <w:b/>
          <w:bCs/>
          <w:szCs w:val="24"/>
          <w:lang w:val="ro-RO"/>
        </w:rPr>
        <w:t>Tehnologii de acces:</w:t>
      </w:r>
      <w:r w:rsidRPr="00FA4D6B">
        <w:rPr>
          <w:rFonts w:cs="Times New Roman"/>
          <w:bCs/>
          <w:szCs w:val="24"/>
          <w:lang w:val="ro-RO"/>
        </w:rPr>
        <w:t xml:space="preserve"> </w:t>
      </w:r>
      <w:r w:rsidR="00A074EC" w:rsidRPr="00FA4D6B">
        <w:rPr>
          <w:rFonts w:cs="Times New Roman"/>
          <w:bCs/>
          <w:szCs w:val="24"/>
          <w:lang w:val="ro-RO"/>
        </w:rPr>
        <w:t>reprezintă generic totalitatea soluţiilor informatice hardware şi software, care permit utilizatorilor cu deficienţe senzoriale şi/sau de mobilitate să utilizeze tehnica de calcul şi comunicare (în mod ideal) cel puţin la fel de eficient ca şi un utilizator fără dizabilităţi.</w:t>
      </w:r>
      <w:r w:rsidR="00D40B32" w:rsidRPr="00FA4D6B">
        <w:rPr>
          <w:rStyle w:val="FootnoteReference"/>
          <w:rFonts w:cs="Times New Roman"/>
          <w:bCs/>
          <w:color w:val="000000"/>
          <w:szCs w:val="24"/>
          <w:lang w:val="ro-RO"/>
        </w:rPr>
        <w:footnoteReference w:id="22"/>
      </w:r>
    </w:p>
    <w:p w:rsidR="00481676" w:rsidRPr="00FA4D6B" w:rsidRDefault="00856EA3" w:rsidP="00856EA3">
      <w:pPr>
        <w:jc w:val="both"/>
        <w:rPr>
          <w:lang w:val="ro-RO"/>
        </w:rPr>
      </w:pPr>
      <w:r w:rsidRPr="00FA4D6B">
        <w:rPr>
          <w:lang w:val="ro-RO"/>
        </w:rPr>
        <w:t>Reieșind din cele expuse mai sus</w:t>
      </w:r>
      <w:r w:rsidR="00481676" w:rsidRPr="00FA4D6B">
        <w:rPr>
          <w:lang w:val="ro-RO"/>
        </w:rPr>
        <w:t>, în prezent</w:t>
      </w:r>
      <w:r w:rsidR="00425D81" w:rsidRPr="00FA4D6B">
        <w:rPr>
          <w:lang w:val="ro-RO"/>
        </w:rPr>
        <w:t>,</w:t>
      </w:r>
      <w:r w:rsidR="00481676" w:rsidRPr="00FA4D6B">
        <w:rPr>
          <w:lang w:val="ro-RO"/>
        </w:rPr>
        <w:t xml:space="preserve"> ar putea fi subvenționate</w:t>
      </w:r>
      <w:r w:rsidRPr="00FA4D6B">
        <w:rPr>
          <w:lang w:val="ro-RO"/>
        </w:rPr>
        <w:t>, conform art.38 Legea 105/2018</w:t>
      </w:r>
      <w:r w:rsidR="00481676" w:rsidRPr="00FA4D6B">
        <w:rPr>
          <w:lang w:val="ro-RO"/>
        </w:rPr>
        <w:t xml:space="preserve">: </w:t>
      </w:r>
    </w:p>
    <w:tbl>
      <w:tblPr>
        <w:tblStyle w:val="PlainTable2"/>
        <w:tblW w:w="0" w:type="auto"/>
        <w:tblLook w:val="04A0" w:firstRow="1" w:lastRow="0" w:firstColumn="1" w:lastColumn="0" w:noHBand="0" w:noVBand="1"/>
      </w:tblPr>
      <w:tblGrid>
        <w:gridCol w:w="3539"/>
        <w:gridCol w:w="5806"/>
      </w:tblGrid>
      <w:tr w:rsidR="00856EA3" w:rsidRPr="00B43561" w:rsidTr="00D07B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856EA3" w:rsidRPr="00FA4D6B" w:rsidRDefault="00856EA3" w:rsidP="006F2C01">
            <w:pPr>
              <w:rPr>
                <w:lang w:val="ro-RO"/>
              </w:rPr>
            </w:pPr>
            <w:r w:rsidRPr="00FA4D6B">
              <w:rPr>
                <w:lang w:val="ro-RO"/>
              </w:rPr>
              <w:t>Categoriile de angajați</w:t>
            </w:r>
          </w:p>
        </w:tc>
        <w:tc>
          <w:tcPr>
            <w:tcW w:w="5806" w:type="dxa"/>
          </w:tcPr>
          <w:p w:rsidR="00856EA3" w:rsidRPr="00FA4D6B" w:rsidRDefault="00856EA3" w:rsidP="006F2C01">
            <w:pPr>
              <w:cnfStyle w:val="100000000000" w:firstRow="1" w:lastRow="0" w:firstColumn="0" w:lastColumn="0" w:oddVBand="0" w:evenVBand="0" w:oddHBand="0" w:evenHBand="0" w:firstRowFirstColumn="0" w:firstRowLastColumn="0" w:lastRowFirstColumn="0" w:lastRowLastColumn="0"/>
              <w:rPr>
                <w:lang w:val="ro-RO"/>
              </w:rPr>
            </w:pPr>
            <w:r w:rsidRPr="00FA4D6B">
              <w:rPr>
                <w:lang w:val="ro-RO"/>
              </w:rPr>
              <w:t>Tipuri de echipamente, dispozitive și tehnologii</w:t>
            </w:r>
          </w:p>
          <w:p w:rsidR="00856EA3" w:rsidRPr="00FA4D6B" w:rsidRDefault="00856EA3" w:rsidP="006F2C01">
            <w:pPr>
              <w:cnfStyle w:val="100000000000" w:firstRow="1" w:lastRow="0" w:firstColumn="0" w:lastColumn="0" w:oddVBand="0" w:evenVBand="0" w:oddHBand="0" w:evenHBand="0" w:firstRowFirstColumn="0" w:firstRowLastColumn="0" w:lastRowFirstColumn="0" w:lastRowLastColumn="0"/>
              <w:rPr>
                <w:lang w:val="ro-RO"/>
              </w:rPr>
            </w:pPr>
          </w:p>
        </w:tc>
      </w:tr>
      <w:tr w:rsidR="00481676" w:rsidRPr="00B43561" w:rsidTr="00D07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481676" w:rsidRPr="00FA4D6B" w:rsidRDefault="00481676" w:rsidP="006F2C01">
            <w:pPr>
              <w:rPr>
                <w:b w:val="0"/>
                <w:lang w:val="ro-RO"/>
              </w:rPr>
            </w:pPr>
            <w:r w:rsidRPr="00FA4D6B">
              <w:rPr>
                <w:b w:val="0"/>
                <w:lang w:val="ro-RO"/>
              </w:rPr>
              <w:t>Persoane cu dizabilități de auz</w:t>
            </w:r>
          </w:p>
        </w:tc>
        <w:tc>
          <w:tcPr>
            <w:tcW w:w="5806" w:type="dxa"/>
          </w:tcPr>
          <w:p w:rsidR="00481676" w:rsidRPr="00FA4D6B" w:rsidRDefault="0073702D" w:rsidP="006F2C01">
            <w:pPr>
              <w:cnfStyle w:val="000000100000" w:firstRow="0" w:lastRow="0" w:firstColumn="0" w:lastColumn="0" w:oddVBand="0" w:evenVBand="0" w:oddHBand="1" w:evenHBand="0" w:firstRowFirstColumn="0" w:firstRowLastColumn="0" w:lastRowFirstColumn="0" w:lastRowLastColumn="0"/>
              <w:rPr>
                <w:lang w:val="ro-RO"/>
              </w:rPr>
            </w:pPr>
            <w:r w:rsidRPr="00FA4D6B">
              <w:rPr>
                <w:lang w:val="ro-RO"/>
              </w:rPr>
              <w:t>Echipamente video pentru transmiterea de informație în formă vizuală sau scrisă</w:t>
            </w:r>
          </w:p>
        </w:tc>
      </w:tr>
      <w:tr w:rsidR="00481676" w:rsidRPr="00B43561" w:rsidTr="00D07BB0">
        <w:tc>
          <w:tcPr>
            <w:cnfStyle w:val="001000000000" w:firstRow="0" w:lastRow="0" w:firstColumn="1" w:lastColumn="0" w:oddVBand="0" w:evenVBand="0" w:oddHBand="0" w:evenHBand="0" w:firstRowFirstColumn="0" w:firstRowLastColumn="0" w:lastRowFirstColumn="0" w:lastRowLastColumn="0"/>
            <w:tcW w:w="3539" w:type="dxa"/>
          </w:tcPr>
          <w:p w:rsidR="00481676" w:rsidRPr="00FA4D6B" w:rsidRDefault="00481676" w:rsidP="00481676">
            <w:pPr>
              <w:rPr>
                <w:b w:val="0"/>
                <w:lang w:val="ro-RO"/>
              </w:rPr>
            </w:pPr>
            <w:r w:rsidRPr="00FA4D6B">
              <w:rPr>
                <w:b w:val="0"/>
                <w:lang w:val="ro-RO"/>
              </w:rPr>
              <w:t>Persoane cu dizabilități intelectuale sau psiho-sociale</w:t>
            </w:r>
          </w:p>
        </w:tc>
        <w:tc>
          <w:tcPr>
            <w:tcW w:w="5806" w:type="dxa"/>
          </w:tcPr>
          <w:p w:rsidR="00481676" w:rsidRPr="00FA4D6B" w:rsidRDefault="00481676" w:rsidP="00187B47">
            <w:pPr>
              <w:cnfStyle w:val="000000000000" w:firstRow="0" w:lastRow="0" w:firstColumn="0" w:lastColumn="0" w:oddVBand="0" w:evenVBand="0" w:oddHBand="0" w:evenHBand="0" w:firstRowFirstColumn="0" w:firstRowLastColumn="0" w:lastRowFirstColumn="0" w:lastRowLastColumn="0"/>
              <w:rPr>
                <w:lang w:val="ro-RO"/>
              </w:rPr>
            </w:pPr>
            <w:r w:rsidRPr="00FA4D6B">
              <w:rPr>
                <w:lang w:val="ro-RO"/>
              </w:rPr>
              <w:t>Echipamente audio-video pentru transmiterea de informație în formă</w:t>
            </w:r>
            <w:r w:rsidR="0073702D" w:rsidRPr="00FA4D6B">
              <w:rPr>
                <w:lang w:val="ro-RO"/>
              </w:rPr>
              <w:t xml:space="preserve"> </w:t>
            </w:r>
            <w:r w:rsidR="00187B47" w:rsidRPr="00FA4D6B">
              <w:rPr>
                <w:lang w:val="ro-RO"/>
              </w:rPr>
              <w:t xml:space="preserve">vizuală, </w:t>
            </w:r>
            <w:r w:rsidR="00142223" w:rsidRPr="00FA4D6B">
              <w:rPr>
                <w:lang w:val="ro-RO"/>
              </w:rPr>
              <w:t xml:space="preserve">audio </w:t>
            </w:r>
            <w:r w:rsidRPr="00FA4D6B">
              <w:rPr>
                <w:lang w:val="ro-RO"/>
              </w:rPr>
              <w:t>sau scrisă</w:t>
            </w:r>
          </w:p>
        </w:tc>
      </w:tr>
      <w:tr w:rsidR="00481676" w:rsidRPr="00FA4D6B" w:rsidTr="00D07B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481676" w:rsidRPr="00FA4D6B" w:rsidRDefault="00481676" w:rsidP="006F2C01">
            <w:pPr>
              <w:rPr>
                <w:b w:val="0"/>
                <w:lang w:val="ro-RO"/>
              </w:rPr>
            </w:pPr>
            <w:r w:rsidRPr="00FA4D6B">
              <w:rPr>
                <w:b w:val="0"/>
                <w:lang w:val="ro-RO"/>
              </w:rPr>
              <w:t>Persoane cu dizabilități de vedere</w:t>
            </w:r>
          </w:p>
        </w:tc>
        <w:tc>
          <w:tcPr>
            <w:tcW w:w="5806" w:type="dxa"/>
          </w:tcPr>
          <w:p w:rsidR="00481676" w:rsidRPr="00FA4D6B" w:rsidRDefault="00481676" w:rsidP="006F2C01">
            <w:pPr>
              <w:cnfStyle w:val="000000100000" w:firstRow="0" w:lastRow="0" w:firstColumn="0" w:lastColumn="0" w:oddVBand="0" w:evenVBand="0" w:oddHBand="1" w:evenHBand="0" w:firstRowFirstColumn="0" w:firstRowLastColumn="0" w:lastRowFirstColumn="0" w:lastRowLastColumn="0"/>
              <w:rPr>
                <w:lang w:val="ro-RO"/>
              </w:rPr>
            </w:pPr>
            <w:r w:rsidRPr="00FA4D6B">
              <w:rPr>
                <w:lang w:val="ro-RO"/>
              </w:rPr>
              <w:t>Echipamente pentru mărirea textului</w:t>
            </w:r>
            <w:r w:rsidR="00C02438" w:rsidRPr="00FA4D6B">
              <w:rPr>
                <w:lang w:val="ro-RO"/>
              </w:rPr>
              <w:t xml:space="preserve"> (lupe, magnificatoare etc.)</w:t>
            </w:r>
          </w:p>
          <w:p w:rsidR="00481676" w:rsidRPr="00FA4D6B" w:rsidRDefault="00481676" w:rsidP="006F2C01">
            <w:pPr>
              <w:cnfStyle w:val="000000100000" w:firstRow="0" w:lastRow="0" w:firstColumn="0" w:lastColumn="0" w:oddVBand="0" w:evenVBand="0" w:oddHBand="1" w:evenHBand="0" w:firstRowFirstColumn="0" w:firstRowLastColumn="0" w:lastRowFirstColumn="0" w:lastRowLastColumn="0"/>
              <w:rPr>
                <w:lang w:val="ro-RO"/>
              </w:rPr>
            </w:pPr>
            <w:r w:rsidRPr="00FA4D6B">
              <w:rPr>
                <w:lang w:val="ro-RO"/>
              </w:rPr>
              <w:t xml:space="preserve">Programe </w:t>
            </w:r>
            <w:r w:rsidR="0051369E" w:rsidRPr="00FA4D6B">
              <w:rPr>
                <w:lang w:val="ro-RO"/>
              </w:rPr>
              <w:t>(</w:t>
            </w:r>
            <w:r w:rsidRPr="00FA4D6B">
              <w:rPr>
                <w:lang w:val="ro-RO"/>
              </w:rPr>
              <w:t>soft</w:t>
            </w:r>
            <w:r w:rsidR="0051369E" w:rsidRPr="00FA4D6B">
              <w:rPr>
                <w:lang w:val="ro-RO"/>
              </w:rPr>
              <w:t>-uri) pentru nevăzători: cititoare de ecran (Jaws etc.) sau programe de mărire textului (ZoomText etc.)</w:t>
            </w:r>
          </w:p>
          <w:p w:rsidR="00481676" w:rsidRPr="00FA4D6B" w:rsidRDefault="0051369E" w:rsidP="0051369E">
            <w:pPr>
              <w:cnfStyle w:val="000000100000" w:firstRow="0" w:lastRow="0" w:firstColumn="0" w:lastColumn="0" w:oddVBand="0" w:evenVBand="0" w:oddHBand="1" w:evenHBand="0" w:firstRowFirstColumn="0" w:firstRowLastColumn="0" w:lastRowFirstColumn="0" w:lastRowLastColumn="0"/>
              <w:rPr>
                <w:lang w:val="ro-RO"/>
              </w:rPr>
            </w:pPr>
            <w:r w:rsidRPr="00FA4D6B">
              <w:rPr>
                <w:lang w:val="ro-RO"/>
              </w:rPr>
              <w:t>U</w:t>
            </w:r>
            <w:r w:rsidR="00481676" w:rsidRPr="00FA4D6B">
              <w:rPr>
                <w:lang w:val="ro-RO"/>
              </w:rPr>
              <w:t xml:space="preserve">tilaje pentru </w:t>
            </w:r>
            <w:r w:rsidRPr="00FA4D6B">
              <w:rPr>
                <w:lang w:val="ro-RO"/>
              </w:rPr>
              <w:t>a facilita utilizarea calculatorului: monitoare și tastieră Braille etc.</w:t>
            </w:r>
          </w:p>
          <w:p w:rsidR="00633FFC" w:rsidRPr="00FA4D6B" w:rsidRDefault="00C02438" w:rsidP="0051369E">
            <w:pPr>
              <w:cnfStyle w:val="000000100000" w:firstRow="0" w:lastRow="0" w:firstColumn="0" w:lastColumn="0" w:oddVBand="0" w:evenVBand="0" w:oddHBand="1" w:evenHBand="0" w:firstRowFirstColumn="0" w:firstRowLastColumn="0" w:lastRowFirstColumn="0" w:lastRowLastColumn="0"/>
              <w:rPr>
                <w:lang w:val="ro-RO"/>
              </w:rPr>
            </w:pPr>
            <w:r w:rsidRPr="00FA4D6B">
              <w:rPr>
                <w:lang w:val="ro-RO"/>
              </w:rPr>
              <w:t>Echipamente electronice de orientare</w:t>
            </w:r>
          </w:p>
        </w:tc>
      </w:tr>
      <w:tr w:rsidR="00481676" w:rsidRPr="00B43561" w:rsidTr="00D07BB0">
        <w:tc>
          <w:tcPr>
            <w:cnfStyle w:val="001000000000" w:firstRow="0" w:lastRow="0" w:firstColumn="1" w:lastColumn="0" w:oddVBand="0" w:evenVBand="0" w:oddHBand="0" w:evenHBand="0" w:firstRowFirstColumn="0" w:firstRowLastColumn="0" w:lastRowFirstColumn="0" w:lastRowLastColumn="0"/>
            <w:tcW w:w="3539" w:type="dxa"/>
          </w:tcPr>
          <w:p w:rsidR="00481676" w:rsidRPr="00FA4D6B" w:rsidRDefault="00C02438" w:rsidP="006F2C01">
            <w:pPr>
              <w:rPr>
                <w:b w:val="0"/>
                <w:lang w:val="ro-RO"/>
              </w:rPr>
            </w:pPr>
            <w:r w:rsidRPr="00FA4D6B">
              <w:rPr>
                <w:b w:val="0"/>
                <w:lang w:val="ro-RO"/>
              </w:rPr>
              <w:t>Persoane cu deficiențe locomotorii</w:t>
            </w:r>
          </w:p>
        </w:tc>
        <w:tc>
          <w:tcPr>
            <w:tcW w:w="5806" w:type="dxa"/>
          </w:tcPr>
          <w:p w:rsidR="00481676" w:rsidRPr="00FA4D6B" w:rsidRDefault="00C02438" w:rsidP="00856EA3">
            <w:pPr>
              <w:cnfStyle w:val="000000000000" w:firstRow="0" w:lastRow="0" w:firstColumn="0" w:lastColumn="0" w:oddVBand="0" w:evenVBand="0" w:oddHBand="0" w:evenHBand="0" w:firstRowFirstColumn="0" w:firstRowLastColumn="0" w:lastRowFirstColumn="0" w:lastRowLastColumn="0"/>
              <w:rPr>
                <w:lang w:val="ro-RO"/>
              </w:rPr>
            </w:pPr>
            <w:r w:rsidRPr="00FA4D6B">
              <w:rPr>
                <w:lang w:val="ro-RO"/>
              </w:rPr>
              <w:t>Ascen</w:t>
            </w:r>
            <w:r w:rsidR="00856EA3" w:rsidRPr="00FA4D6B">
              <w:rPr>
                <w:lang w:val="ro-RO"/>
              </w:rPr>
              <w:t>soare și platforme de ridicare. Probabil că ar putea fi incluse și r</w:t>
            </w:r>
            <w:r w:rsidRPr="00FA4D6B">
              <w:rPr>
                <w:lang w:val="ro-RO"/>
              </w:rPr>
              <w:t>ampe din metal, bare de sprijin etc.</w:t>
            </w:r>
          </w:p>
        </w:tc>
      </w:tr>
    </w:tbl>
    <w:p w:rsidR="00481676" w:rsidRPr="00FA4D6B" w:rsidRDefault="00481676" w:rsidP="006F2C01">
      <w:pPr>
        <w:rPr>
          <w:lang w:val="ro-RO"/>
        </w:rPr>
      </w:pPr>
    </w:p>
    <w:p w:rsidR="00D40B32" w:rsidRPr="00FA4D6B" w:rsidRDefault="00856EA3" w:rsidP="00856EA3">
      <w:pPr>
        <w:jc w:val="both"/>
        <w:rPr>
          <w:lang w:val="ro-RO"/>
        </w:rPr>
      </w:pPr>
      <w:r w:rsidRPr="00FA4D6B">
        <w:rPr>
          <w:b/>
          <w:lang w:val="ro-RO"/>
        </w:rPr>
        <w:t>În prezent, s</w:t>
      </w:r>
      <w:r w:rsidR="00D06DF8" w:rsidRPr="00FA4D6B">
        <w:rPr>
          <w:b/>
          <w:lang w:val="ro-RO"/>
        </w:rPr>
        <w:t xml:space="preserve">ubvenția </w:t>
      </w:r>
      <w:r w:rsidRPr="00FA4D6B">
        <w:rPr>
          <w:b/>
          <w:lang w:val="ro-RO"/>
        </w:rPr>
        <w:t xml:space="preserve">art.38, </w:t>
      </w:r>
      <w:r w:rsidR="00D06DF8" w:rsidRPr="00FA4D6B">
        <w:rPr>
          <w:b/>
          <w:lang w:val="ro-RO"/>
        </w:rPr>
        <w:t xml:space="preserve">nu acoperă anumite grupuri de persoane cu dizabilități. </w:t>
      </w:r>
      <w:r w:rsidR="00481676" w:rsidRPr="00FA4D6B">
        <w:rPr>
          <w:lang w:val="ro-RO"/>
        </w:rPr>
        <w:t xml:space="preserve">În cadrul interviurilor și focus grupurilor realizate s-a menționat de mai multe ori că ar fi binevenit ca subvenția să acopere și </w:t>
      </w:r>
      <w:r w:rsidR="00D06DF8" w:rsidRPr="00FA4D6B">
        <w:rPr>
          <w:lang w:val="ro-RO"/>
        </w:rPr>
        <w:t xml:space="preserve">următoarele </w:t>
      </w:r>
      <w:r w:rsidR="00481676" w:rsidRPr="00FA4D6B">
        <w:rPr>
          <w:lang w:val="ro-RO"/>
        </w:rPr>
        <w:t>costuri</w:t>
      </w:r>
      <w:r w:rsidR="00D06DF8" w:rsidRPr="00FA4D6B">
        <w:rPr>
          <w:lang w:val="ro-RO"/>
        </w:rPr>
        <w:t>:</w:t>
      </w:r>
    </w:p>
    <w:p w:rsidR="00481676" w:rsidRPr="00FA4D6B" w:rsidRDefault="00453444" w:rsidP="00856EA3">
      <w:pPr>
        <w:pStyle w:val="ListParagraph"/>
        <w:numPr>
          <w:ilvl w:val="0"/>
          <w:numId w:val="20"/>
        </w:numPr>
        <w:jc w:val="both"/>
        <w:rPr>
          <w:lang w:val="ro-RO"/>
        </w:rPr>
      </w:pPr>
      <w:r w:rsidRPr="00FA4D6B">
        <w:rPr>
          <w:lang w:val="ro-RO"/>
        </w:rPr>
        <w:t xml:space="preserve">Pentru persoane cu deficiențe locomotorii - </w:t>
      </w:r>
      <w:r w:rsidR="00481676" w:rsidRPr="00FA4D6B">
        <w:rPr>
          <w:lang w:val="ro-RO"/>
        </w:rPr>
        <w:t xml:space="preserve">Reparații, amenajări ale spațiului fizic, cum ar </w:t>
      </w:r>
      <w:r w:rsidRPr="00FA4D6B">
        <w:rPr>
          <w:lang w:val="ro-RO"/>
        </w:rPr>
        <w:t>fi: construirea de rampe la intrarea în clădiri, lărgirea golului ușilor, schimbarea ușilor, reparații la grupurile sanitare, instalarea barelor de suport.</w:t>
      </w:r>
    </w:p>
    <w:p w:rsidR="00453444" w:rsidRPr="00FA4D6B" w:rsidRDefault="00453444" w:rsidP="00856EA3">
      <w:pPr>
        <w:pStyle w:val="ListParagraph"/>
        <w:numPr>
          <w:ilvl w:val="0"/>
          <w:numId w:val="20"/>
        </w:numPr>
        <w:jc w:val="both"/>
        <w:rPr>
          <w:lang w:val="ro-RO"/>
        </w:rPr>
      </w:pPr>
      <w:r w:rsidRPr="00FA4D6B">
        <w:rPr>
          <w:lang w:val="ro-RO"/>
        </w:rPr>
        <w:t>Persoane cu dizabilități de auz  și persoane cu dizabilități intelectuale sau psiho-sociale –</w:t>
      </w:r>
      <w:r w:rsidR="0042295B" w:rsidRPr="00FA4D6B">
        <w:rPr>
          <w:lang w:val="ro-RO"/>
        </w:rPr>
        <w:t>i</w:t>
      </w:r>
      <w:r w:rsidRPr="00FA4D6B">
        <w:rPr>
          <w:lang w:val="ro-RO"/>
        </w:rPr>
        <w:t xml:space="preserve">nterpretul </w:t>
      </w:r>
      <w:r w:rsidR="0042295B" w:rsidRPr="00FA4D6B">
        <w:rPr>
          <w:lang w:val="ro-RO"/>
        </w:rPr>
        <w:t xml:space="preserve">de limbajul semnelor sau persoana de suport care ajută la instruire sau supervizează persoana cu dizabilități în îndeplinirea muncii. </w:t>
      </w:r>
    </w:p>
    <w:p w:rsidR="0042295B" w:rsidRPr="00FA4D6B" w:rsidRDefault="0042295B" w:rsidP="00856EA3">
      <w:pPr>
        <w:ind w:left="1416"/>
        <w:jc w:val="both"/>
        <w:rPr>
          <w:i/>
          <w:lang w:val="ro-RO"/>
        </w:rPr>
      </w:pPr>
      <w:r w:rsidRPr="00FA4D6B">
        <w:rPr>
          <w:i/>
          <w:lang w:val="ro-RO"/>
        </w:rPr>
        <w:t xml:space="preserve">Începând de la trei persoane cu dizabilități intelectuale, e nevoie de a angaja ”un manager pe dizabilitate” care să supravegheze calitatea muncii, să le amintească consecutivitea îndeplinirii operațiunilor etc. </w:t>
      </w:r>
    </w:p>
    <w:p w:rsidR="0042295B" w:rsidRPr="00FA4D6B" w:rsidRDefault="0042295B" w:rsidP="00856EA3">
      <w:pPr>
        <w:ind w:left="1416"/>
        <w:jc w:val="both"/>
        <w:rPr>
          <w:i/>
          <w:lang w:val="ro-RO"/>
        </w:rPr>
      </w:pPr>
      <w:r w:rsidRPr="00FA4D6B">
        <w:rPr>
          <w:i/>
          <w:lang w:val="ro-RO"/>
        </w:rPr>
        <w:t>Angajator mic – Persoane cu dizabilități intelectuale și psihosociale</w:t>
      </w:r>
    </w:p>
    <w:p w:rsidR="00D40B32" w:rsidRPr="00FA4D6B" w:rsidRDefault="00D06DF8" w:rsidP="00856EA3">
      <w:pPr>
        <w:jc w:val="both"/>
        <w:rPr>
          <w:lang w:val="ro-RO"/>
        </w:rPr>
      </w:pPr>
      <w:r w:rsidRPr="00FA4D6B">
        <w:rPr>
          <w:lang w:val="ro-RO"/>
        </w:rPr>
        <w:t>S-a menționat că nu e corect ca subvenția să răspundă doar la necesitățile speciale a anumitor categorii de persoane, dar la alte categorii de persoane cu dizabilități, nu.</w:t>
      </w:r>
    </w:p>
    <w:p w:rsidR="00481183" w:rsidRPr="00FA4D6B" w:rsidRDefault="00481183" w:rsidP="004F65E6">
      <w:pPr>
        <w:shd w:val="clear" w:color="auto" w:fill="FFFFFF"/>
        <w:spacing w:before="60" w:after="120" w:line="240" w:lineRule="auto"/>
        <w:jc w:val="both"/>
        <w:rPr>
          <w:rFonts w:eastAsia="Times New Roman" w:cs="Times New Roman"/>
          <w:color w:val="000000"/>
          <w:szCs w:val="24"/>
          <w:lang w:val="ro-RO" w:eastAsia="ru-RU"/>
        </w:rPr>
      </w:pPr>
      <w:r w:rsidRPr="00FA4D6B">
        <w:rPr>
          <w:rFonts w:cs="Times New Roman"/>
          <w:bCs/>
          <w:color w:val="000000"/>
          <w:szCs w:val="24"/>
          <w:lang w:val="ro-RO"/>
        </w:rPr>
        <w:t xml:space="preserve">Art.38 al.2 din Regulamentul (UE) NR. 651/2014 al </w:t>
      </w:r>
      <w:r w:rsidRPr="00FA4D6B">
        <w:rPr>
          <w:rFonts w:cs="Times New Roman"/>
          <w:bCs/>
          <w:i/>
          <w:color w:val="000000"/>
          <w:szCs w:val="24"/>
          <w:lang w:val="ro-RO"/>
        </w:rPr>
        <w:t xml:space="preserve">Comisiei din 17 iunie 2014 de declarare a anumitor categorii de ajutoare compatibile cu piața internă în aplicarea articolelor 107 și 108 din Tratat, </w:t>
      </w:r>
      <w:r w:rsidRPr="00FA4D6B">
        <w:rPr>
          <w:rFonts w:cs="Times New Roman"/>
          <w:bCs/>
          <w:color w:val="000000"/>
          <w:szCs w:val="24"/>
          <w:lang w:val="ro-RO"/>
        </w:rPr>
        <w:t xml:space="preserve">enumeră tipurile de adaptări care pot fi acoperite de subvenția pentru încadrarea în muncă a persoanelor cu dizabilități. </w:t>
      </w:r>
      <w:r w:rsidRPr="00FA4D6B">
        <w:rPr>
          <w:lang w:val="ro-RO"/>
        </w:rPr>
        <w:t>Conform acestuia, c</w:t>
      </w:r>
      <w:r w:rsidRPr="00FA4D6B">
        <w:rPr>
          <w:rFonts w:eastAsia="Times New Roman" w:cs="Times New Roman"/>
          <w:color w:val="000000"/>
          <w:szCs w:val="24"/>
          <w:lang w:val="ro-RO" w:eastAsia="ru-RU"/>
        </w:rPr>
        <w:t>osturile eligibile sunt următoarele:</w:t>
      </w:r>
    </w:p>
    <w:p w:rsidR="00481183" w:rsidRPr="00FA4D6B" w:rsidRDefault="0043350E" w:rsidP="004F65E6">
      <w:pPr>
        <w:pStyle w:val="ListParagraph"/>
        <w:numPr>
          <w:ilvl w:val="0"/>
          <w:numId w:val="29"/>
        </w:numPr>
        <w:shd w:val="clear" w:color="auto" w:fill="FFFFFF"/>
        <w:spacing w:before="60" w:after="120" w:line="240" w:lineRule="auto"/>
        <w:jc w:val="both"/>
        <w:rPr>
          <w:lang w:val="ro-RO"/>
        </w:rPr>
      </w:pPr>
      <w:r w:rsidRPr="00FA4D6B">
        <w:rPr>
          <w:rFonts w:ascii="inherit" w:eastAsia="Times New Roman" w:hAnsi="inherit" w:cs="Times New Roman"/>
          <w:color w:val="000000"/>
          <w:szCs w:val="24"/>
          <w:lang w:val="ro-RO" w:eastAsia="ru-RU"/>
        </w:rPr>
        <w:t>”</w:t>
      </w:r>
      <w:r w:rsidR="00481183" w:rsidRPr="00FA4D6B">
        <w:rPr>
          <w:rFonts w:ascii="inherit" w:eastAsia="Times New Roman" w:hAnsi="inherit" w:cs="Times New Roman"/>
          <w:color w:val="000000"/>
          <w:szCs w:val="24"/>
          <w:lang w:val="ro-RO" w:eastAsia="ru-RU"/>
        </w:rPr>
        <w:t>costurile de adaptare a spațiilor;</w:t>
      </w:r>
    </w:p>
    <w:p w:rsidR="00481183" w:rsidRPr="00FA4D6B" w:rsidRDefault="00481183" w:rsidP="004F65E6">
      <w:pPr>
        <w:pStyle w:val="ListParagraph"/>
        <w:numPr>
          <w:ilvl w:val="0"/>
          <w:numId w:val="29"/>
        </w:numPr>
        <w:shd w:val="clear" w:color="auto" w:fill="FFFFFF"/>
        <w:spacing w:before="60" w:after="120" w:line="240" w:lineRule="auto"/>
        <w:jc w:val="both"/>
        <w:rPr>
          <w:lang w:val="ro-RO"/>
        </w:rPr>
      </w:pPr>
      <w:r w:rsidRPr="00FA4D6B">
        <w:rPr>
          <w:rFonts w:ascii="inherit" w:eastAsia="Times New Roman" w:hAnsi="inherit" w:cs="Times New Roman"/>
          <w:color w:val="000000"/>
          <w:szCs w:val="24"/>
          <w:lang w:val="ro-RO" w:eastAsia="ru-RU"/>
        </w:rPr>
        <w:t xml:space="preserve"> costurile de angajare de personal exclusiv pentru timpul utilizat în scopul acordării de asistență lucrătorilor cu handicap și costurile de formare a acestui personal în vederea acordării de asistență lucrătorilor cu handicap; </w:t>
      </w:r>
    </w:p>
    <w:p w:rsidR="00481183" w:rsidRPr="00FA4D6B" w:rsidRDefault="00481183" w:rsidP="004F65E6">
      <w:pPr>
        <w:pStyle w:val="ListParagraph"/>
        <w:numPr>
          <w:ilvl w:val="0"/>
          <w:numId w:val="29"/>
        </w:numPr>
        <w:shd w:val="clear" w:color="auto" w:fill="FFFFFF"/>
        <w:spacing w:before="60" w:after="120" w:line="240" w:lineRule="auto"/>
        <w:jc w:val="both"/>
        <w:rPr>
          <w:lang w:val="ro-RO"/>
        </w:rPr>
      </w:pPr>
      <w:r w:rsidRPr="00FA4D6B">
        <w:rPr>
          <w:rFonts w:ascii="inherit" w:eastAsia="Times New Roman" w:hAnsi="inherit" w:cs="Times New Roman"/>
          <w:color w:val="000000"/>
          <w:szCs w:val="24"/>
          <w:lang w:val="ro-RO" w:eastAsia="ru-RU"/>
        </w:rPr>
        <w:t xml:space="preserve">costurile adaptării sau achiziționării echipamentelor ori ale achiziționării și validării programelor informatice pentru utilizarea acestora de către lucrătorii cu handicap, inclusiv a facilităților tehnologice adaptate sau de asistență, care sunt în plus față de cele pe care beneficiarul le-ar fi suportat dacă ar fi angajat lucrători fără handicap </w:t>
      </w:r>
    </w:p>
    <w:p w:rsidR="00481183" w:rsidRPr="00FA4D6B" w:rsidRDefault="00481183" w:rsidP="004F65E6">
      <w:pPr>
        <w:pStyle w:val="ListParagraph"/>
        <w:numPr>
          <w:ilvl w:val="0"/>
          <w:numId w:val="29"/>
        </w:numPr>
        <w:shd w:val="clear" w:color="auto" w:fill="FFFFFF"/>
        <w:spacing w:before="60" w:after="120" w:line="240" w:lineRule="auto"/>
        <w:jc w:val="both"/>
        <w:rPr>
          <w:lang w:val="ro-RO"/>
        </w:rPr>
      </w:pPr>
      <w:r w:rsidRPr="00FA4D6B">
        <w:rPr>
          <w:rFonts w:ascii="inherit" w:eastAsia="Times New Roman" w:hAnsi="inherit" w:cs="Times New Roman"/>
          <w:color w:val="000000"/>
          <w:szCs w:val="24"/>
          <w:lang w:val="ro-RO" w:eastAsia="ru-RU"/>
        </w:rPr>
        <w:t xml:space="preserve">costurile direct legate de transportul lucrătorilor cu handicap la locul de muncă și în cadrul activităților legate de muncă; </w:t>
      </w:r>
    </w:p>
    <w:p w:rsidR="00481183" w:rsidRPr="00FA4D6B" w:rsidRDefault="00481183" w:rsidP="004F65E6">
      <w:pPr>
        <w:pStyle w:val="ListParagraph"/>
        <w:numPr>
          <w:ilvl w:val="0"/>
          <w:numId w:val="29"/>
        </w:numPr>
        <w:shd w:val="clear" w:color="auto" w:fill="FFFFFF"/>
        <w:spacing w:before="60" w:after="120" w:line="240" w:lineRule="auto"/>
        <w:jc w:val="both"/>
        <w:rPr>
          <w:lang w:val="ro-RO"/>
        </w:rPr>
      </w:pPr>
      <w:r w:rsidRPr="00FA4D6B">
        <w:rPr>
          <w:rFonts w:ascii="inherit" w:eastAsia="Times New Roman" w:hAnsi="inherit" w:cs="Times New Roman"/>
          <w:color w:val="000000"/>
          <w:szCs w:val="24"/>
          <w:lang w:val="ro-RO" w:eastAsia="ru-RU"/>
        </w:rPr>
        <w:t>costurile salariale pentru orele petrecute de un lucrător cu handicap pentru reabilitare</w:t>
      </w:r>
    </w:p>
    <w:p w:rsidR="00481183" w:rsidRPr="00FA4D6B" w:rsidRDefault="00481183" w:rsidP="004F65E6">
      <w:pPr>
        <w:pStyle w:val="ListParagraph"/>
        <w:numPr>
          <w:ilvl w:val="0"/>
          <w:numId w:val="29"/>
        </w:numPr>
        <w:shd w:val="clear" w:color="auto" w:fill="FFFFFF"/>
        <w:spacing w:before="60" w:after="120" w:line="240" w:lineRule="auto"/>
        <w:jc w:val="both"/>
        <w:rPr>
          <w:lang w:val="ro-RO"/>
        </w:rPr>
      </w:pPr>
      <w:r w:rsidRPr="00FA4D6B">
        <w:rPr>
          <w:rFonts w:ascii="inherit" w:eastAsia="Times New Roman" w:hAnsi="inherit" w:cs="Times New Roman"/>
          <w:color w:val="000000"/>
          <w:szCs w:val="24"/>
          <w:lang w:val="ro-RO" w:eastAsia="ru-RU"/>
        </w:rPr>
        <w:t>în cazul în care beneficiarul oferă locuri de muncă protejate, costurile de construcție, instalare sau modernizare a unităților de producție ale întreprinderii în cauză, precum și orice costuri de administrare și transport, cu condiția ca acestea să rezulte direct din încadrarea în muncă a unor lucrători cu handicap.</w:t>
      </w:r>
      <w:r w:rsidR="0043350E" w:rsidRPr="00FA4D6B">
        <w:rPr>
          <w:rFonts w:ascii="inherit" w:eastAsia="Times New Roman" w:hAnsi="inherit" w:cs="Times New Roman"/>
          <w:color w:val="000000"/>
          <w:szCs w:val="24"/>
          <w:lang w:val="ro-RO" w:eastAsia="ru-RU"/>
        </w:rPr>
        <w:t>”</w:t>
      </w:r>
    </w:p>
    <w:p w:rsidR="00856EA3" w:rsidRPr="00FA4D6B" w:rsidRDefault="00856EA3" w:rsidP="004F65E6">
      <w:pPr>
        <w:jc w:val="both"/>
        <w:rPr>
          <w:szCs w:val="24"/>
          <w:lang w:val="ro-RO"/>
        </w:rPr>
      </w:pPr>
      <w:r w:rsidRPr="00FA4D6B">
        <w:rPr>
          <w:szCs w:val="24"/>
          <w:lang w:val="ro-RO"/>
        </w:rPr>
        <w:t>Motivarea propunerii este bazată pe faptul de a nu  permite ca ”adaptarea spațiului fizic” să nu fie un impediment pentru angajatori în angajarea persoanelor cu dizabilități și a aduce în concordanță legislația națională cu legislația UE.</w:t>
      </w:r>
    </w:p>
    <w:p w:rsidR="004F65E6" w:rsidRPr="00FA4D6B" w:rsidRDefault="004F65E6" w:rsidP="004F65E6">
      <w:pPr>
        <w:jc w:val="both"/>
        <w:rPr>
          <w:szCs w:val="24"/>
          <w:lang w:val="ro-RO"/>
        </w:rPr>
      </w:pPr>
      <w:r w:rsidRPr="00FA4D6B">
        <w:rPr>
          <w:szCs w:val="24"/>
          <w:lang w:val="ro-RO"/>
        </w:rPr>
        <w:t xml:space="preserve">De </w:t>
      </w:r>
      <w:r w:rsidR="00D07BB0" w:rsidRPr="00FA4D6B">
        <w:rPr>
          <w:szCs w:val="24"/>
          <w:lang w:val="ro-RO"/>
        </w:rPr>
        <w:t>asemenea</w:t>
      </w:r>
      <w:r w:rsidRPr="00FA4D6B">
        <w:rPr>
          <w:szCs w:val="24"/>
          <w:lang w:val="ro-RO"/>
        </w:rPr>
        <w:t xml:space="preserve">, după modelul legislației Noii </w:t>
      </w:r>
      <w:r w:rsidR="00D07BB0" w:rsidRPr="00FA4D6B">
        <w:rPr>
          <w:szCs w:val="24"/>
          <w:lang w:val="ro-RO"/>
        </w:rPr>
        <w:t>Zeelandei</w:t>
      </w:r>
      <w:r w:rsidRPr="00FA4D6B">
        <w:rPr>
          <w:szCs w:val="24"/>
          <w:lang w:val="ro-RO"/>
        </w:rPr>
        <w:t xml:space="preserve">, este posibil de a completa art.38 și Procedura cu </w:t>
      </w:r>
      <w:r w:rsidR="00D07BB0" w:rsidRPr="00FA4D6B">
        <w:rPr>
          <w:szCs w:val="24"/>
          <w:lang w:val="ro-RO"/>
        </w:rPr>
        <w:t>prevederea: ”Cu</w:t>
      </w:r>
      <w:r w:rsidRPr="00FA4D6B">
        <w:rPr>
          <w:szCs w:val="24"/>
          <w:lang w:val="ro-RO"/>
        </w:rPr>
        <w:t xml:space="preserve"> excepția clădirilor noi și cele aflate în proces de reconstrucție”. Astfel ca subvențiile </w:t>
      </w:r>
      <w:r w:rsidR="00D07BB0" w:rsidRPr="00FA4D6B">
        <w:rPr>
          <w:szCs w:val="24"/>
          <w:lang w:val="ro-RO"/>
        </w:rPr>
        <w:t>să nu fie acordate angajatorilor care conform prevederilor legislației în construcții sunt obligați să asigure respectarea normativelor de accesibilitate în cazul construirii clădirilor noi și reparației capitale a acestora.</w:t>
      </w:r>
    </w:p>
    <w:p w:rsidR="00526D91" w:rsidRPr="00FA4D6B" w:rsidRDefault="00526D91" w:rsidP="00481183">
      <w:pPr>
        <w:shd w:val="clear" w:color="auto" w:fill="FFFFFF"/>
        <w:spacing w:before="60" w:after="120" w:line="240" w:lineRule="auto"/>
        <w:jc w:val="both"/>
        <w:rPr>
          <w:rFonts w:eastAsia="Times New Roman" w:cs="Times New Roman"/>
          <w:color w:val="000000"/>
          <w:szCs w:val="24"/>
          <w:lang w:val="ro-RO" w:eastAsia="ru-RU"/>
        </w:rPr>
      </w:pPr>
    </w:p>
    <w:p w:rsidR="00526D91" w:rsidRPr="00FA4D6B" w:rsidRDefault="006E2C37" w:rsidP="005F5D1D">
      <w:pPr>
        <w:pStyle w:val="Heading2"/>
        <w:rPr>
          <w:b/>
          <w:lang w:val="ro-RO"/>
        </w:rPr>
      </w:pPr>
      <w:bookmarkStart w:id="57" w:name="_Toc32971259"/>
      <w:bookmarkStart w:id="58" w:name="_Toc42186223"/>
      <w:r w:rsidRPr="00FA4D6B">
        <w:rPr>
          <w:b/>
          <w:lang w:val="ro-RO"/>
        </w:rPr>
        <w:t>5.4</w:t>
      </w:r>
      <w:r w:rsidR="005F5D1D" w:rsidRPr="00FA4D6B">
        <w:rPr>
          <w:b/>
          <w:lang w:val="ro-RO"/>
        </w:rPr>
        <w:t xml:space="preserve">. </w:t>
      </w:r>
      <w:r w:rsidR="00526D91" w:rsidRPr="00FA4D6B">
        <w:rPr>
          <w:b/>
          <w:lang w:val="ro-RO"/>
        </w:rPr>
        <w:t>Majorarea procentajului compensat</w:t>
      </w:r>
      <w:bookmarkEnd w:id="57"/>
      <w:r w:rsidR="004F65E6" w:rsidRPr="00FA4D6B">
        <w:rPr>
          <w:b/>
          <w:lang w:val="ro-RO"/>
        </w:rPr>
        <w:t xml:space="preserve"> de stat în cadrul subvenției</w:t>
      </w:r>
      <w:bookmarkEnd w:id="58"/>
    </w:p>
    <w:p w:rsidR="001A2713" w:rsidRPr="00FA4D6B" w:rsidRDefault="001A2713" w:rsidP="006F2C01">
      <w:pPr>
        <w:rPr>
          <w:lang w:val="ro-RO"/>
        </w:rPr>
      </w:pPr>
    </w:p>
    <w:tbl>
      <w:tblPr>
        <w:tblStyle w:val="TableGrid"/>
        <w:tblW w:w="0" w:type="auto"/>
        <w:tblLook w:val="04A0" w:firstRow="1" w:lastRow="0" w:firstColumn="1" w:lastColumn="0" w:noHBand="0" w:noVBand="1"/>
      </w:tblPr>
      <w:tblGrid>
        <w:gridCol w:w="2671"/>
        <w:gridCol w:w="3204"/>
        <w:gridCol w:w="3470"/>
      </w:tblGrid>
      <w:tr w:rsidR="00425D81" w:rsidRPr="00FA4D6B" w:rsidTr="00AD536F">
        <w:tc>
          <w:tcPr>
            <w:tcW w:w="2671" w:type="dxa"/>
            <w:shd w:val="clear" w:color="auto" w:fill="BDD6EE" w:themeFill="accent1" w:themeFillTint="66"/>
          </w:tcPr>
          <w:p w:rsidR="00425D81" w:rsidRPr="00FA4D6B" w:rsidRDefault="00425D81" w:rsidP="00AD536F">
            <w:pPr>
              <w:rPr>
                <w:b/>
                <w:sz w:val="22"/>
                <w:lang w:val="ro-RO"/>
              </w:rPr>
            </w:pPr>
            <w:r w:rsidRPr="00FA4D6B">
              <w:rPr>
                <w:b/>
                <w:sz w:val="22"/>
                <w:lang w:val="ro-RO"/>
              </w:rPr>
              <w:t>Actul normativ</w:t>
            </w:r>
          </w:p>
        </w:tc>
        <w:tc>
          <w:tcPr>
            <w:tcW w:w="3204" w:type="dxa"/>
            <w:shd w:val="clear" w:color="auto" w:fill="BDD6EE" w:themeFill="accent1" w:themeFillTint="66"/>
          </w:tcPr>
          <w:p w:rsidR="00425D81" w:rsidRPr="00FA4D6B" w:rsidRDefault="00425D81" w:rsidP="00AD536F">
            <w:pPr>
              <w:rPr>
                <w:b/>
                <w:sz w:val="22"/>
                <w:lang w:val="ro-RO"/>
              </w:rPr>
            </w:pPr>
            <w:r w:rsidRPr="00FA4D6B">
              <w:rPr>
                <w:b/>
                <w:sz w:val="22"/>
                <w:lang w:val="ro-RO"/>
              </w:rPr>
              <w:t xml:space="preserve">Problema </w:t>
            </w:r>
          </w:p>
        </w:tc>
        <w:tc>
          <w:tcPr>
            <w:tcW w:w="3470" w:type="dxa"/>
            <w:shd w:val="clear" w:color="auto" w:fill="BDD6EE" w:themeFill="accent1" w:themeFillTint="66"/>
          </w:tcPr>
          <w:p w:rsidR="00425D81" w:rsidRPr="00FA4D6B" w:rsidRDefault="00425D81" w:rsidP="00AD536F">
            <w:pPr>
              <w:rPr>
                <w:b/>
                <w:sz w:val="22"/>
                <w:lang w:val="ro-RO"/>
              </w:rPr>
            </w:pPr>
            <w:r w:rsidRPr="00FA4D6B">
              <w:rPr>
                <w:b/>
                <w:sz w:val="22"/>
                <w:lang w:val="ro-RO"/>
              </w:rPr>
              <w:t>Recomandare</w:t>
            </w:r>
          </w:p>
          <w:p w:rsidR="00425D81" w:rsidRPr="00FA4D6B" w:rsidRDefault="00425D81" w:rsidP="00AD536F">
            <w:pPr>
              <w:rPr>
                <w:b/>
                <w:sz w:val="22"/>
                <w:lang w:val="ro-RO"/>
              </w:rPr>
            </w:pPr>
          </w:p>
        </w:tc>
      </w:tr>
      <w:tr w:rsidR="00425D81" w:rsidRPr="00B43561" w:rsidTr="00AD536F">
        <w:tc>
          <w:tcPr>
            <w:tcW w:w="2671" w:type="dxa"/>
          </w:tcPr>
          <w:p w:rsidR="004E450B" w:rsidRPr="004E450B" w:rsidRDefault="004E450B" w:rsidP="004E450B">
            <w:pPr>
              <w:rPr>
                <w:rFonts w:cs="Times New Roman"/>
                <w:b/>
                <w:szCs w:val="24"/>
                <w:lang w:val="ro-RO"/>
              </w:rPr>
            </w:pPr>
            <w:r w:rsidRPr="004E450B">
              <w:rPr>
                <w:rFonts w:cs="Times New Roman"/>
                <w:b/>
                <w:sz w:val="22"/>
                <w:lang w:val="ro-RO"/>
              </w:rPr>
              <w:t xml:space="preserve">Art.38 Legea </w:t>
            </w:r>
            <w:r w:rsidRPr="004E450B">
              <w:rPr>
                <w:rFonts w:cs="Times New Roman"/>
                <w:b/>
                <w:szCs w:val="24"/>
                <w:lang w:val="ro-RO"/>
              </w:rPr>
              <w:t>105/2018</w:t>
            </w:r>
          </w:p>
          <w:p w:rsidR="004E450B" w:rsidRDefault="004E450B" w:rsidP="00425D81">
            <w:pPr>
              <w:rPr>
                <w:rFonts w:cs="Times New Roman"/>
                <w:sz w:val="22"/>
                <w:lang w:val="ro-RO"/>
              </w:rPr>
            </w:pPr>
          </w:p>
          <w:p w:rsidR="004E450B" w:rsidRDefault="004E450B" w:rsidP="00425D81">
            <w:pPr>
              <w:rPr>
                <w:rFonts w:cs="Times New Roman"/>
                <w:sz w:val="22"/>
                <w:lang w:val="ro-RO"/>
              </w:rPr>
            </w:pPr>
          </w:p>
          <w:p w:rsidR="00425D81" w:rsidRPr="00FA4D6B" w:rsidRDefault="00425D81" w:rsidP="00425D81">
            <w:pPr>
              <w:rPr>
                <w:b/>
                <w:sz w:val="22"/>
                <w:lang w:val="ro-RO"/>
              </w:rPr>
            </w:pPr>
            <w:r w:rsidRPr="00FA4D6B">
              <w:rPr>
                <w:rFonts w:cs="Times New Roman"/>
                <w:sz w:val="22"/>
                <w:lang w:val="ro-RO"/>
              </w:rPr>
              <w:t>2) Agenţia Naţională compensează 50% din costurile necesare creării sau adaptării locului de muncă, suportate de către angajator, iar mărimea subvenţiei nu poate depăşi cuantumul a 10 salarii medii lunare pe economie pentru anul precedent pentru fiecare loc de muncă creat sau adaptat.</w:t>
            </w:r>
          </w:p>
        </w:tc>
        <w:tc>
          <w:tcPr>
            <w:tcW w:w="3204" w:type="dxa"/>
          </w:tcPr>
          <w:p w:rsidR="00425D81" w:rsidRPr="00FA4D6B" w:rsidRDefault="004F65E6" w:rsidP="00425D81">
            <w:pPr>
              <w:rPr>
                <w:rFonts w:cs="Times New Roman"/>
                <w:sz w:val="22"/>
                <w:lang w:val="ro-RO"/>
              </w:rPr>
            </w:pPr>
            <w:r w:rsidRPr="00FA4D6B">
              <w:rPr>
                <w:rFonts w:cs="Times New Roman"/>
                <w:sz w:val="22"/>
                <w:lang w:val="ro-RO"/>
              </w:rPr>
              <w:t>S-a propus m</w:t>
            </w:r>
            <w:r w:rsidR="00425D81" w:rsidRPr="00FA4D6B">
              <w:rPr>
                <w:rFonts w:cs="Times New Roman"/>
                <w:sz w:val="22"/>
                <w:lang w:val="ro-RO"/>
              </w:rPr>
              <w:t>ajorarea cuantumului subvenției (de la 50%), eventual diferențiată pe tipuri de dizabilitate</w:t>
            </w:r>
          </w:p>
          <w:p w:rsidR="00425D81" w:rsidRPr="00FA4D6B" w:rsidRDefault="00425D81" w:rsidP="00425D81">
            <w:pPr>
              <w:rPr>
                <w:sz w:val="22"/>
                <w:lang w:val="ro-RO"/>
              </w:rPr>
            </w:pPr>
          </w:p>
          <w:p w:rsidR="00425D81" w:rsidRPr="00FA4D6B" w:rsidRDefault="00425D81" w:rsidP="00425D81">
            <w:pPr>
              <w:rPr>
                <w:sz w:val="22"/>
                <w:lang w:val="ro-RO"/>
              </w:rPr>
            </w:pPr>
          </w:p>
        </w:tc>
        <w:tc>
          <w:tcPr>
            <w:tcW w:w="3470" w:type="dxa"/>
          </w:tcPr>
          <w:p w:rsidR="00425D81" w:rsidRPr="00FA4D6B" w:rsidRDefault="00425D81" w:rsidP="00425D81">
            <w:pPr>
              <w:rPr>
                <w:rFonts w:cs="Times New Roman"/>
                <w:sz w:val="22"/>
                <w:lang w:val="ro-RO"/>
              </w:rPr>
            </w:pPr>
            <w:r w:rsidRPr="00FA4D6B">
              <w:rPr>
                <w:rFonts w:cs="Times New Roman"/>
                <w:sz w:val="22"/>
                <w:lang w:val="ro-RO"/>
              </w:rPr>
              <w:t>Instituirea unui sistem gradual de compensare a costurilor de adaptare în funcția de gradul de dizabilitate:</w:t>
            </w:r>
          </w:p>
          <w:p w:rsidR="00425D81" w:rsidRPr="00FA4D6B" w:rsidRDefault="00425D81" w:rsidP="00425D81">
            <w:pPr>
              <w:rPr>
                <w:rFonts w:eastAsia="Times New Roman" w:cs="Times New Roman"/>
                <w:sz w:val="22"/>
                <w:lang w:val="ro-RO" w:eastAsia="ru-RU"/>
              </w:rPr>
            </w:pPr>
            <w:r w:rsidRPr="00FA4D6B">
              <w:rPr>
                <w:rFonts w:cs="Times New Roman"/>
                <w:sz w:val="22"/>
                <w:lang w:val="ro-RO"/>
              </w:rPr>
              <w:t xml:space="preserve">75% pentru </w:t>
            </w:r>
            <w:r w:rsidR="00FF058F" w:rsidRPr="00FA4D6B">
              <w:rPr>
                <w:rFonts w:cs="Times New Roman"/>
                <w:sz w:val="22"/>
                <w:lang w:val="ro-RO"/>
              </w:rPr>
              <w:t>persoane cu</w:t>
            </w:r>
            <w:r w:rsidRPr="00FA4D6B">
              <w:rPr>
                <w:rFonts w:cs="Times New Roman"/>
                <w:sz w:val="22"/>
                <w:lang w:val="ro-RO"/>
              </w:rPr>
              <w:t xml:space="preserve"> dizabilități de grad sever, și 50% - grad accentuat și mediu .</w:t>
            </w:r>
          </w:p>
          <w:p w:rsidR="00425D81" w:rsidRPr="00FA4D6B" w:rsidRDefault="00425D81" w:rsidP="00425D81">
            <w:pPr>
              <w:rPr>
                <w:sz w:val="22"/>
                <w:lang w:val="ro-RO"/>
              </w:rPr>
            </w:pPr>
          </w:p>
          <w:p w:rsidR="003501A7" w:rsidRPr="00FA4D6B" w:rsidRDefault="003501A7" w:rsidP="00425D81">
            <w:pPr>
              <w:rPr>
                <w:sz w:val="22"/>
                <w:lang w:val="ro-RO"/>
              </w:rPr>
            </w:pPr>
            <w:r w:rsidRPr="00FA4D6B">
              <w:rPr>
                <w:sz w:val="22"/>
                <w:lang w:val="ro-RO"/>
              </w:rPr>
              <w:t xml:space="preserve">Limita maximă a subvenției poate </w:t>
            </w:r>
            <w:r w:rsidR="00A5423F" w:rsidRPr="00FA4D6B">
              <w:rPr>
                <w:sz w:val="22"/>
                <w:lang w:val="ro-RO"/>
              </w:rPr>
              <w:t>rămâne</w:t>
            </w:r>
            <w:r w:rsidRPr="00FA4D6B">
              <w:rPr>
                <w:sz w:val="22"/>
                <w:lang w:val="ro-RO"/>
              </w:rPr>
              <w:t xml:space="preserve"> </w:t>
            </w:r>
            <w:r w:rsidR="00A5423F" w:rsidRPr="00FA4D6B">
              <w:rPr>
                <w:sz w:val="22"/>
                <w:lang w:val="ro-RO"/>
              </w:rPr>
              <w:t>aceeași</w:t>
            </w:r>
            <w:r w:rsidRPr="00FA4D6B">
              <w:rPr>
                <w:sz w:val="22"/>
                <w:lang w:val="ro-RO"/>
              </w:rPr>
              <w:t xml:space="preserve"> – 10 </w:t>
            </w:r>
            <w:r w:rsidR="00A5423F" w:rsidRPr="00FA4D6B">
              <w:rPr>
                <w:sz w:val="22"/>
                <w:lang w:val="ro-RO"/>
              </w:rPr>
              <w:t>salarii minime pentru fiecare loc de muncă.</w:t>
            </w:r>
          </w:p>
          <w:p w:rsidR="00425D81" w:rsidRPr="00FA4D6B" w:rsidRDefault="00425D81" w:rsidP="00425D81">
            <w:pPr>
              <w:rPr>
                <w:sz w:val="22"/>
                <w:lang w:val="ro-RO"/>
              </w:rPr>
            </w:pPr>
          </w:p>
        </w:tc>
      </w:tr>
    </w:tbl>
    <w:p w:rsidR="00425D81" w:rsidRPr="00FA4D6B" w:rsidRDefault="00425D81" w:rsidP="006F2C01">
      <w:pPr>
        <w:rPr>
          <w:lang w:val="ro-RO"/>
        </w:rPr>
      </w:pPr>
    </w:p>
    <w:p w:rsidR="00AD38BA" w:rsidRPr="00FA4D6B" w:rsidRDefault="004F65E6" w:rsidP="00D07BB0">
      <w:pPr>
        <w:jc w:val="both"/>
        <w:rPr>
          <w:lang w:val="ro-RO"/>
        </w:rPr>
      </w:pPr>
      <w:r w:rsidRPr="00FA4D6B">
        <w:rPr>
          <w:lang w:val="ro-RO"/>
        </w:rPr>
        <w:t>În cadrul discuțiilor în teren, s</w:t>
      </w:r>
      <w:r w:rsidR="00AD38BA" w:rsidRPr="00FA4D6B">
        <w:rPr>
          <w:lang w:val="ro-RO"/>
        </w:rPr>
        <w:t xml:space="preserve">-a menționat că în forma actuală legea nu este sensibilă la gradul și tipul de dizabilitate. </w:t>
      </w:r>
      <w:r w:rsidRPr="00FA4D6B">
        <w:rPr>
          <w:lang w:val="ro-RO"/>
        </w:rPr>
        <w:t>Pentru anumite tipuri de dizabilitate, costurile de</w:t>
      </w:r>
      <w:r w:rsidR="00D07BB0" w:rsidRPr="00FA4D6B">
        <w:rPr>
          <w:lang w:val="ro-RO"/>
        </w:rPr>
        <w:t xml:space="preserve"> adaptare locului de muncă pot fi ridicate.</w:t>
      </w:r>
      <w:r w:rsidRPr="00FA4D6B">
        <w:rPr>
          <w:lang w:val="ro-RO"/>
        </w:rPr>
        <w:t xml:space="preserve"> </w:t>
      </w:r>
      <w:r w:rsidR="00D07BB0" w:rsidRPr="00FA4D6B">
        <w:rPr>
          <w:lang w:val="ro-RO"/>
        </w:rPr>
        <w:t xml:space="preserve">Legea </w:t>
      </w:r>
      <w:r w:rsidR="00AD38BA" w:rsidRPr="00FA4D6B">
        <w:rPr>
          <w:lang w:val="ro-RO"/>
        </w:rPr>
        <w:t xml:space="preserve">acordă </w:t>
      </w:r>
      <w:r w:rsidR="00BE15B9" w:rsidRPr="00FA4D6B">
        <w:rPr>
          <w:lang w:val="ro-RO"/>
        </w:rPr>
        <w:t xml:space="preserve">compensații pentru </w:t>
      </w:r>
      <w:r w:rsidR="00AD38BA" w:rsidRPr="00FA4D6B">
        <w:rPr>
          <w:lang w:val="ro-RO"/>
        </w:rPr>
        <w:t>50% din costuri</w:t>
      </w:r>
      <w:r w:rsidR="00BE15B9" w:rsidRPr="00FA4D6B">
        <w:rPr>
          <w:lang w:val="ro-RO"/>
        </w:rPr>
        <w:t>. Aceasta presupune că angajatorul trebuie să</w:t>
      </w:r>
      <w:r w:rsidR="00D07BB0" w:rsidRPr="00FA4D6B">
        <w:rPr>
          <w:lang w:val="ro-RO"/>
        </w:rPr>
        <w:t xml:space="preserve"> suporte </w:t>
      </w:r>
      <w:r w:rsidR="002C2B6B" w:rsidRPr="00FA4D6B">
        <w:rPr>
          <w:lang w:val="ro-RO"/>
        </w:rPr>
        <w:t>celelalte 50% din costuri ne fiind sigur dacă salariatul cu dizabilități se va menține la locul de muncă.</w:t>
      </w:r>
    </w:p>
    <w:p w:rsidR="00AC5970" w:rsidRPr="00FA4D6B" w:rsidRDefault="00AC5970" w:rsidP="00D07BB0">
      <w:pPr>
        <w:jc w:val="both"/>
        <w:rPr>
          <w:lang w:val="ro-RO"/>
        </w:rPr>
      </w:pPr>
      <w:r w:rsidRPr="00FA4D6B">
        <w:rPr>
          <w:lang w:val="ro-RO"/>
        </w:rPr>
        <w:t>Analizând p</w:t>
      </w:r>
      <w:r w:rsidR="00E806A5" w:rsidRPr="00FA4D6B">
        <w:rPr>
          <w:lang w:val="ro-RO"/>
        </w:rPr>
        <w:t>ractica internațională observăm că în cazul subvenției</w:t>
      </w:r>
      <w:r w:rsidRPr="00FA4D6B">
        <w:rPr>
          <w:lang w:val="ro-RO"/>
        </w:rPr>
        <w:t xml:space="preserve"> pentru ”adaptarea locului de muncă” </w:t>
      </w:r>
      <w:r w:rsidR="00E806A5" w:rsidRPr="00FA4D6B">
        <w:rPr>
          <w:lang w:val="ro-RO"/>
        </w:rPr>
        <w:t xml:space="preserve">cota acoperită stat </w:t>
      </w:r>
      <w:r w:rsidR="00D07BB0" w:rsidRPr="00FA4D6B">
        <w:rPr>
          <w:lang w:val="ro-RO"/>
        </w:rPr>
        <w:t xml:space="preserve">variază </w:t>
      </w:r>
      <w:r w:rsidR="00E806A5" w:rsidRPr="00FA4D6B">
        <w:rPr>
          <w:lang w:val="ro-RO"/>
        </w:rPr>
        <w:t>de</w:t>
      </w:r>
      <w:r w:rsidR="00D07BB0" w:rsidRPr="00FA4D6B">
        <w:rPr>
          <w:lang w:val="ro-RO"/>
        </w:rPr>
        <w:t xml:space="preserve"> la </w:t>
      </w:r>
      <w:r w:rsidRPr="00FA4D6B">
        <w:rPr>
          <w:lang w:val="ro-RO"/>
        </w:rPr>
        <w:t>50%</w:t>
      </w:r>
      <w:r w:rsidR="00E806A5" w:rsidRPr="00FA4D6B">
        <w:rPr>
          <w:lang w:val="ro-RO"/>
        </w:rPr>
        <w:t xml:space="preserve"> în SUA, între 80% -100% în Marea Britanie și Irlanda. </w:t>
      </w:r>
    </w:p>
    <w:p w:rsidR="002B2698" w:rsidRPr="00FA4D6B" w:rsidRDefault="002B2698" w:rsidP="002B2698">
      <w:pPr>
        <w:shd w:val="clear" w:color="auto" w:fill="FFFFFF"/>
        <w:spacing w:before="60" w:after="120" w:line="240" w:lineRule="auto"/>
        <w:jc w:val="both"/>
        <w:rPr>
          <w:rFonts w:eastAsia="Times New Roman" w:cs="Times New Roman"/>
          <w:color w:val="000000"/>
          <w:szCs w:val="24"/>
          <w:lang w:val="ro-RO" w:eastAsia="ru-RU"/>
        </w:rPr>
      </w:pPr>
      <w:r w:rsidRPr="00FA4D6B">
        <w:rPr>
          <w:rFonts w:cs="Times New Roman"/>
          <w:bCs/>
          <w:color w:val="000000"/>
          <w:szCs w:val="24"/>
          <w:lang w:val="ro-RO"/>
        </w:rPr>
        <w:t xml:space="preserve">Totodată trebuie să luăm în </w:t>
      </w:r>
      <w:r w:rsidR="0014768E" w:rsidRPr="00FA4D6B">
        <w:rPr>
          <w:rFonts w:cs="Times New Roman"/>
          <w:bCs/>
          <w:color w:val="000000"/>
          <w:szCs w:val="24"/>
          <w:lang w:val="ro-RO"/>
        </w:rPr>
        <w:t>considerație</w:t>
      </w:r>
      <w:r w:rsidRPr="00FA4D6B">
        <w:rPr>
          <w:rFonts w:cs="Times New Roman"/>
          <w:bCs/>
          <w:color w:val="000000"/>
          <w:szCs w:val="24"/>
          <w:lang w:val="ro-RO"/>
        </w:rPr>
        <w:t xml:space="preserve"> legislația UE. Art.38 al.2 din Regulamentul (UE) NR. 651/2014 prevede că</w:t>
      </w:r>
      <w:r w:rsidRPr="00FA4D6B">
        <w:rPr>
          <w:rFonts w:cs="Times New Roman"/>
          <w:bCs/>
          <w:i/>
          <w:color w:val="000000"/>
          <w:szCs w:val="24"/>
          <w:lang w:val="ro-RO"/>
        </w:rPr>
        <w:t xml:space="preserve"> ”</w:t>
      </w:r>
      <w:r w:rsidRPr="00FA4D6B">
        <w:rPr>
          <w:rFonts w:eastAsia="Times New Roman" w:cs="Times New Roman"/>
          <w:color w:val="000000"/>
          <w:szCs w:val="24"/>
          <w:lang w:val="ro-RO" w:eastAsia="ru-RU"/>
        </w:rPr>
        <w:t>Intensitatea ajutorului nu trebuie să depășească 100 % din costurile eligibile.”</w:t>
      </w:r>
    </w:p>
    <w:p w:rsidR="002B2698" w:rsidRPr="00FA4D6B" w:rsidRDefault="002B2698" w:rsidP="00D07BB0">
      <w:pPr>
        <w:jc w:val="both"/>
        <w:rPr>
          <w:lang w:val="ro-RO"/>
        </w:rPr>
      </w:pPr>
    </w:p>
    <w:p w:rsidR="00E806A5" w:rsidRPr="00FA4D6B" w:rsidRDefault="006E2C37" w:rsidP="00E806A5">
      <w:pPr>
        <w:pStyle w:val="Heading2"/>
        <w:rPr>
          <w:b/>
          <w:lang w:val="ro-RO"/>
        </w:rPr>
      </w:pPr>
      <w:bookmarkStart w:id="59" w:name="_Toc32971260"/>
      <w:bookmarkStart w:id="60" w:name="_Toc42186224"/>
      <w:r w:rsidRPr="00FA4D6B">
        <w:rPr>
          <w:b/>
          <w:lang w:val="ro-RO"/>
        </w:rPr>
        <w:t>5.5</w:t>
      </w:r>
      <w:r w:rsidR="00E806A5" w:rsidRPr="00FA4D6B">
        <w:rPr>
          <w:b/>
          <w:lang w:val="ro-RO"/>
        </w:rPr>
        <w:t>. Perfecționarea modului de evaluare a necesităților și selectare a măsurilor de adaptare a locului de muncă</w:t>
      </w:r>
      <w:bookmarkEnd w:id="59"/>
      <w:bookmarkEnd w:id="60"/>
    </w:p>
    <w:p w:rsidR="00AD38BA" w:rsidRPr="00FA4D6B" w:rsidRDefault="00AD38BA" w:rsidP="006F2C01">
      <w:pPr>
        <w:rPr>
          <w:lang w:val="ro-RO"/>
        </w:rPr>
      </w:pPr>
    </w:p>
    <w:tbl>
      <w:tblPr>
        <w:tblStyle w:val="TableGrid"/>
        <w:tblW w:w="0" w:type="auto"/>
        <w:tblLook w:val="04A0" w:firstRow="1" w:lastRow="0" w:firstColumn="1" w:lastColumn="0" w:noHBand="0" w:noVBand="1"/>
      </w:tblPr>
      <w:tblGrid>
        <w:gridCol w:w="2671"/>
        <w:gridCol w:w="3204"/>
        <w:gridCol w:w="3470"/>
      </w:tblGrid>
      <w:tr w:rsidR="00E806A5" w:rsidRPr="00FA4D6B" w:rsidTr="00AD536F">
        <w:tc>
          <w:tcPr>
            <w:tcW w:w="2671" w:type="dxa"/>
            <w:shd w:val="clear" w:color="auto" w:fill="BDD6EE" w:themeFill="accent1" w:themeFillTint="66"/>
          </w:tcPr>
          <w:p w:rsidR="00E806A5" w:rsidRPr="00FA4D6B" w:rsidRDefault="00E806A5" w:rsidP="00AD536F">
            <w:pPr>
              <w:rPr>
                <w:b/>
                <w:sz w:val="22"/>
                <w:lang w:val="ro-RO"/>
              </w:rPr>
            </w:pPr>
            <w:r w:rsidRPr="00FA4D6B">
              <w:rPr>
                <w:b/>
                <w:sz w:val="22"/>
                <w:lang w:val="ro-RO"/>
              </w:rPr>
              <w:t>Actul normativ</w:t>
            </w:r>
          </w:p>
        </w:tc>
        <w:tc>
          <w:tcPr>
            <w:tcW w:w="3204" w:type="dxa"/>
            <w:shd w:val="clear" w:color="auto" w:fill="BDD6EE" w:themeFill="accent1" w:themeFillTint="66"/>
          </w:tcPr>
          <w:p w:rsidR="00E806A5" w:rsidRPr="00FA4D6B" w:rsidRDefault="00E806A5" w:rsidP="00AD536F">
            <w:pPr>
              <w:rPr>
                <w:b/>
                <w:sz w:val="22"/>
                <w:lang w:val="ro-RO"/>
              </w:rPr>
            </w:pPr>
            <w:r w:rsidRPr="00FA4D6B">
              <w:rPr>
                <w:b/>
                <w:sz w:val="22"/>
                <w:lang w:val="ro-RO"/>
              </w:rPr>
              <w:t xml:space="preserve">Problema </w:t>
            </w:r>
          </w:p>
        </w:tc>
        <w:tc>
          <w:tcPr>
            <w:tcW w:w="3470" w:type="dxa"/>
            <w:shd w:val="clear" w:color="auto" w:fill="BDD6EE" w:themeFill="accent1" w:themeFillTint="66"/>
          </w:tcPr>
          <w:p w:rsidR="00E806A5" w:rsidRPr="00FA4D6B" w:rsidRDefault="00E806A5" w:rsidP="00AD536F">
            <w:pPr>
              <w:rPr>
                <w:b/>
                <w:sz w:val="22"/>
                <w:lang w:val="ro-RO"/>
              </w:rPr>
            </w:pPr>
            <w:r w:rsidRPr="00FA4D6B">
              <w:rPr>
                <w:b/>
                <w:sz w:val="22"/>
                <w:lang w:val="ro-RO"/>
              </w:rPr>
              <w:t>Recomandare</w:t>
            </w:r>
          </w:p>
          <w:p w:rsidR="00E806A5" w:rsidRPr="00FA4D6B" w:rsidRDefault="00E806A5" w:rsidP="00AD536F">
            <w:pPr>
              <w:rPr>
                <w:b/>
                <w:sz w:val="22"/>
                <w:lang w:val="ro-RO"/>
              </w:rPr>
            </w:pPr>
          </w:p>
        </w:tc>
      </w:tr>
      <w:tr w:rsidR="00E806A5" w:rsidRPr="00B43561" w:rsidTr="00AD536F">
        <w:tc>
          <w:tcPr>
            <w:tcW w:w="2671" w:type="dxa"/>
          </w:tcPr>
          <w:p w:rsidR="00E806A5" w:rsidRPr="00FA4D6B" w:rsidRDefault="00E806A5" w:rsidP="00E806A5">
            <w:pPr>
              <w:jc w:val="both"/>
              <w:rPr>
                <w:rFonts w:eastAsia="Times New Roman" w:cs="Times New Roman"/>
                <w:b/>
                <w:bCs/>
                <w:sz w:val="22"/>
                <w:lang w:val="ro-RO" w:eastAsia="ru-RU"/>
              </w:rPr>
            </w:pPr>
            <w:r w:rsidRPr="00FA4D6B">
              <w:rPr>
                <w:rFonts w:eastAsia="Times New Roman" w:cs="Times New Roman"/>
                <w:b/>
                <w:bCs/>
                <w:sz w:val="22"/>
                <w:lang w:val="ro-RO" w:eastAsia="ru-RU"/>
              </w:rPr>
              <w:t>Anexa 6 Procedură</w:t>
            </w:r>
          </w:p>
          <w:p w:rsidR="00E806A5" w:rsidRPr="00FA4D6B" w:rsidRDefault="00E806A5" w:rsidP="00E806A5">
            <w:pPr>
              <w:jc w:val="both"/>
              <w:rPr>
                <w:rFonts w:eastAsia="Times New Roman" w:cs="Times New Roman"/>
                <w:sz w:val="22"/>
                <w:lang w:val="ro-RO" w:eastAsia="ru-RU"/>
              </w:rPr>
            </w:pPr>
            <w:r w:rsidRPr="00FA4D6B">
              <w:rPr>
                <w:rFonts w:eastAsia="Times New Roman" w:cs="Times New Roman"/>
                <w:b/>
                <w:bCs/>
                <w:sz w:val="22"/>
                <w:lang w:val="ro-RO" w:eastAsia="ru-RU"/>
              </w:rPr>
              <w:t>17.</w:t>
            </w:r>
            <w:r w:rsidRPr="00FA4D6B">
              <w:rPr>
                <w:rFonts w:eastAsia="Times New Roman" w:cs="Times New Roman"/>
                <w:sz w:val="22"/>
                <w:lang w:val="ro-RO" w:eastAsia="ru-RU"/>
              </w:rPr>
              <w:t xml:space="preserve"> Decizia cu privire la tipul echipamentelor, dispozitivelor şi tehnologiilor de asistare care sînt subvenţionate pentru crearea locurilor de muncă noi sau adaptarea locurilor de muncă existente se ia de către comisia multidisciplinară, constituită din reprezentantul angajatorului, </w:t>
            </w:r>
            <w:r w:rsidRPr="00FA4D6B">
              <w:rPr>
                <w:rFonts w:eastAsia="Times New Roman" w:cs="Times New Roman"/>
                <w:b/>
                <w:sz w:val="22"/>
                <w:lang w:val="ro-RO" w:eastAsia="ru-RU"/>
              </w:rPr>
              <w:t>medicul de familie, după caz, medicul specialist,</w:t>
            </w:r>
            <w:r w:rsidRPr="00FA4D6B">
              <w:rPr>
                <w:rFonts w:eastAsia="Times New Roman" w:cs="Times New Roman"/>
                <w:sz w:val="22"/>
                <w:lang w:val="ro-RO" w:eastAsia="ru-RU"/>
              </w:rPr>
              <w:t xml:space="preserve"> specialistul în domeniul sănătăţii ocupaţionale, </w:t>
            </w:r>
            <w:r w:rsidRPr="00FA4D6B">
              <w:rPr>
                <w:rFonts w:eastAsia="Times New Roman" w:cs="Times New Roman"/>
                <w:b/>
                <w:sz w:val="22"/>
                <w:lang w:val="ro-RO" w:eastAsia="ru-RU"/>
              </w:rPr>
              <w:t>prezentată î</w:t>
            </w:r>
            <w:r w:rsidRPr="00FA4D6B">
              <w:rPr>
                <w:rFonts w:eastAsia="Times New Roman" w:cs="Times New Roman"/>
                <w:sz w:val="22"/>
                <w:lang w:val="ro-RO" w:eastAsia="ru-RU"/>
              </w:rPr>
              <w:t xml:space="preserve">n fişa de identificare a necesităţilor privind crearea sau adaptarea locului de muncă pentru persoanele cu dizabilităţi, conform modelului aprobat prin ordin al ministrului sănătăţii, muncii şi protecţiei sociale. </w:t>
            </w:r>
          </w:p>
          <w:p w:rsidR="00E806A5" w:rsidRPr="00FA4D6B" w:rsidRDefault="00E806A5" w:rsidP="00AD536F">
            <w:pPr>
              <w:rPr>
                <w:b/>
                <w:sz w:val="22"/>
                <w:lang w:val="ro-RO"/>
              </w:rPr>
            </w:pPr>
          </w:p>
        </w:tc>
        <w:tc>
          <w:tcPr>
            <w:tcW w:w="3204" w:type="dxa"/>
          </w:tcPr>
          <w:p w:rsidR="00E806A5" w:rsidRPr="00FA4D6B" w:rsidRDefault="00E806A5" w:rsidP="00BE4842">
            <w:pPr>
              <w:pStyle w:val="ListParagraph"/>
              <w:numPr>
                <w:ilvl w:val="0"/>
                <w:numId w:val="42"/>
              </w:numPr>
              <w:rPr>
                <w:sz w:val="22"/>
                <w:lang w:val="ro-RO"/>
              </w:rPr>
            </w:pPr>
            <w:r w:rsidRPr="00FA4D6B">
              <w:rPr>
                <w:sz w:val="22"/>
                <w:lang w:val="ro-RO"/>
              </w:rPr>
              <w:t xml:space="preserve">Nu este clar </w:t>
            </w:r>
            <w:r w:rsidR="00BE4842" w:rsidRPr="00FA4D6B">
              <w:rPr>
                <w:sz w:val="22"/>
                <w:lang w:val="ro-RO"/>
              </w:rPr>
              <w:t>despre care medic</w:t>
            </w:r>
            <w:r w:rsidRPr="00FA4D6B">
              <w:rPr>
                <w:sz w:val="22"/>
                <w:lang w:val="ro-RO"/>
              </w:rPr>
              <w:t xml:space="preserve"> de familie</w:t>
            </w:r>
            <w:r w:rsidR="00BE4842" w:rsidRPr="00FA4D6B">
              <w:rPr>
                <w:sz w:val="22"/>
                <w:lang w:val="ro-RO"/>
              </w:rPr>
              <w:t xml:space="preserve"> e vorba în text. D</w:t>
            </w:r>
            <w:r w:rsidRPr="00FA4D6B">
              <w:rPr>
                <w:sz w:val="22"/>
                <w:lang w:val="ro-RO"/>
              </w:rPr>
              <w:t xml:space="preserve">acă e vorba de medicul persoanei angajate atunci, </w:t>
            </w:r>
            <w:r w:rsidR="00ED70D0" w:rsidRPr="00FA4D6B">
              <w:rPr>
                <w:sz w:val="22"/>
                <w:u w:val="single"/>
                <w:lang w:val="ro-RO"/>
              </w:rPr>
              <w:t xml:space="preserve">nu este posibil. </w:t>
            </w:r>
            <w:r w:rsidR="00ED70D0" w:rsidRPr="00FA4D6B">
              <w:rPr>
                <w:sz w:val="22"/>
                <w:lang w:val="ro-RO"/>
              </w:rPr>
              <w:t xml:space="preserve">Deoarece </w:t>
            </w:r>
            <w:r w:rsidRPr="00FA4D6B">
              <w:rPr>
                <w:sz w:val="22"/>
                <w:lang w:val="ro-RO"/>
              </w:rPr>
              <w:t xml:space="preserve">conform pt.5 din Regulamentul Comisiei </w:t>
            </w:r>
            <w:r w:rsidR="00FD500F" w:rsidRPr="00FA4D6B">
              <w:rPr>
                <w:sz w:val="22"/>
                <w:lang w:val="ro-RO"/>
              </w:rPr>
              <w:t>(</w:t>
            </w:r>
            <w:r w:rsidR="00FD500F" w:rsidRPr="00FA4D6B">
              <w:rPr>
                <w:i/>
                <w:sz w:val="22"/>
                <w:lang w:val="ro-RO"/>
              </w:rPr>
              <w:t>Ordinul ANOFM din 09.08.2019</w:t>
            </w:r>
            <w:r w:rsidR="00FD500F" w:rsidRPr="00FA4D6B">
              <w:rPr>
                <w:sz w:val="22"/>
                <w:lang w:val="ro-RO"/>
              </w:rPr>
              <w:t xml:space="preserve">) </w:t>
            </w:r>
            <w:r w:rsidRPr="00FA4D6B">
              <w:rPr>
                <w:sz w:val="22"/>
                <w:lang w:val="ro-RO"/>
              </w:rPr>
              <w:t xml:space="preserve">componența acesteia se </w:t>
            </w:r>
            <w:r w:rsidR="00ED70D0" w:rsidRPr="00FA4D6B">
              <w:rPr>
                <w:sz w:val="22"/>
                <w:lang w:val="ro-RO"/>
              </w:rPr>
              <w:t>instituie pe perioadă de un an, dar persoane diferite pot beneficia de subvenționare.</w:t>
            </w:r>
          </w:p>
          <w:p w:rsidR="00E806A5" w:rsidRPr="00FA4D6B" w:rsidRDefault="00E806A5" w:rsidP="00BE4842">
            <w:pPr>
              <w:pStyle w:val="ListParagraph"/>
              <w:numPr>
                <w:ilvl w:val="0"/>
                <w:numId w:val="42"/>
              </w:numPr>
              <w:rPr>
                <w:sz w:val="22"/>
                <w:lang w:val="ro-RO"/>
              </w:rPr>
            </w:pPr>
            <w:r w:rsidRPr="00FA4D6B">
              <w:rPr>
                <w:sz w:val="22"/>
                <w:lang w:val="ro-RO"/>
              </w:rPr>
              <w:t>Este o greșeală de tehnică legislativă. Gramatical pt. 17 este greșit, deoarece în primul rând este format dintr-o singură frază. În al doilea rând fragmentul care începe cu cuvântul ”prezentată” nu este corelată cu prima parte a frazei (ce este ”prezentată?)</w:t>
            </w:r>
          </w:p>
        </w:tc>
        <w:tc>
          <w:tcPr>
            <w:tcW w:w="3470" w:type="dxa"/>
          </w:tcPr>
          <w:p w:rsidR="00B66B06" w:rsidRPr="00FA4D6B" w:rsidRDefault="00B66B06" w:rsidP="00B66B06">
            <w:pPr>
              <w:pStyle w:val="ListParagraph"/>
              <w:numPr>
                <w:ilvl w:val="0"/>
                <w:numId w:val="43"/>
              </w:numPr>
              <w:rPr>
                <w:sz w:val="22"/>
                <w:lang w:val="ro-RO"/>
              </w:rPr>
            </w:pPr>
            <w:r w:rsidRPr="00FA4D6B">
              <w:rPr>
                <w:sz w:val="22"/>
                <w:lang w:val="ro-RO"/>
              </w:rPr>
              <w:t xml:space="preserve">Operarea unor </w:t>
            </w:r>
          </w:p>
          <w:p w:rsidR="00B66B06" w:rsidRPr="00FA4D6B" w:rsidRDefault="00B66B06" w:rsidP="00E806A5">
            <w:pPr>
              <w:rPr>
                <w:sz w:val="22"/>
                <w:lang w:val="ro-RO"/>
              </w:rPr>
            </w:pPr>
            <w:r w:rsidRPr="00FA4D6B">
              <w:rPr>
                <w:sz w:val="22"/>
                <w:lang w:val="ro-RO"/>
              </w:rPr>
              <w:t xml:space="preserve">corectări de tehnică legislativă menționate. </w:t>
            </w:r>
          </w:p>
          <w:p w:rsidR="00B66B06" w:rsidRPr="00FA4D6B" w:rsidRDefault="00B66B06" w:rsidP="00E05F93">
            <w:pPr>
              <w:pStyle w:val="ListParagraph"/>
              <w:numPr>
                <w:ilvl w:val="0"/>
                <w:numId w:val="43"/>
              </w:numPr>
              <w:rPr>
                <w:sz w:val="22"/>
                <w:lang w:val="ro-RO"/>
              </w:rPr>
            </w:pPr>
            <w:r w:rsidRPr="00FA4D6B">
              <w:rPr>
                <w:sz w:val="22"/>
                <w:lang w:val="ro-RO"/>
              </w:rPr>
              <w:t>A oferi posibilitatea ca la activitatea comisiei multidisciplinare</w:t>
            </w:r>
            <w:r w:rsidR="00E806A5" w:rsidRPr="00FA4D6B">
              <w:rPr>
                <w:sz w:val="22"/>
                <w:lang w:val="ro-RO"/>
              </w:rPr>
              <w:t xml:space="preserve"> la nivel local, </w:t>
            </w:r>
            <w:r w:rsidRPr="00FA4D6B">
              <w:rPr>
                <w:sz w:val="22"/>
                <w:lang w:val="ro-RO"/>
              </w:rPr>
              <w:t xml:space="preserve">să participe </w:t>
            </w:r>
            <w:r w:rsidR="00E806A5" w:rsidRPr="00FA4D6B">
              <w:rPr>
                <w:sz w:val="22"/>
                <w:lang w:val="ro-RO"/>
              </w:rPr>
              <w:t xml:space="preserve">reprezentanți </w:t>
            </w:r>
            <w:r w:rsidRPr="00FA4D6B">
              <w:rPr>
                <w:sz w:val="22"/>
                <w:lang w:val="ro-RO"/>
              </w:rPr>
              <w:t xml:space="preserve">ai </w:t>
            </w:r>
            <w:r w:rsidR="00E806A5" w:rsidRPr="00FA4D6B">
              <w:rPr>
                <w:sz w:val="22"/>
                <w:lang w:val="ro-RO"/>
              </w:rPr>
              <w:t>A</w:t>
            </w:r>
            <w:r w:rsidRPr="00FA4D6B">
              <w:rPr>
                <w:sz w:val="22"/>
                <w:lang w:val="ro-RO"/>
              </w:rPr>
              <w:t>N</w:t>
            </w:r>
            <w:r w:rsidR="00E806A5" w:rsidRPr="00FA4D6B">
              <w:rPr>
                <w:sz w:val="22"/>
                <w:lang w:val="ro-RO"/>
              </w:rPr>
              <w:t>OFM,</w:t>
            </w:r>
            <w:r w:rsidRPr="00FA4D6B">
              <w:rPr>
                <w:sz w:val="22"/>
                <w:lang w:val="ro-RO"/>
              </w:rPr>
              <w:t xml:space="preserve"> specialiști din ONG naționale , inclusiv în terapie ocupațională.</w:t>
            </w:r>
          </w:p>
          <w:p w:rsidR="00E05F93" w:rsidRPr="00FA4D6B" w:rsidRDefault="00B66B06" w:rsidP="00E05F93">
            <w:pPr>
              <w:pStyle w:val="ListParagraph"/>
              <w:numPr>
                <w:ilvl w:val="0"/>
                <w:numId w:val="43"/>
              </w:numPr>
              <w:rPr>
                <w:sz w:val="22"/>
                <w:lang w:val="ro-RO"/>
              </w:rPr>
            </w:pPr>
            <w:r w:rsidRPr="00FA4D6B">
              <w:rPr>
                <w:sz w:val="22"/>
                <w:lang w:val="ro-RO"/>
              </w:rPr>
              <w:t xml:space="preserve">Elaborarea </w:t>
            </w:r>
            <w:r w:rsidR="00E05F93" w:rsidRPr="00FA4D6B">
              <w:rPr>
                <w:sz w:val="22"/>
                <w:lang w:val="ro-RO"/>
              </w:rPr>
              <w:t>unor instrucțiuni/ghiduri pentru persoanele implicate în Comisia multidisciplinară. Un exemplu poate servi ”Cerințe minime pentru echipare locului de muncă pentru persoanele cu dizabilități” din Federația Rusă.</w:t>
            </w:r>
            <w:r w:rsidR="00E05F93" w:rsidRPr="00FA4D6B">
              <w:rPr>
                <w:rStyle w:val="FootnoteReference"/>
                <w:sz w:val="22"/>
                <w:lang w:val="ro-RO"/>
              </w:rPr>
              <w:footnoteReference w:id="23"/>
            </w:r>
            <w:r w:rsidR="007639C0">
              <w:rPr>
                <w:sz w:val="22"/>
                <w:lang w:val="ro-RO"/>
              </w:rPr>
              <w:t xml:space="preserve"> Ghidul ar putea include o listă orientativă de echipamente și adaptări a locului de muncă în funcție de dizabilitatea angajatului. </w:t>
            </w:r>
          </w:p>
          <w:p w:rsidR="00B66B06" w:rsidRDefault="00B66B06" w:rsidP="00E05F93">
            <w:pPr>
              <w:pStyle w:val="ListParagraph"/>
              <w:numPr>
                <w:ilvl w:val="0"/>
                <w:numId w:val="43"/>
              </w:numPr>
              <w:rPr>
                <w:sz w:val="22"/>
                <w:lang w:val="ro-RO"/>
              </w:rPr>
            </w:pPr>
            <w:r w:rsidRPr="00FA4D6B">
              <w:rPr>
                <w:sz w:val="22"/>
                <w:lang w:val="ro-RO"/>
              </w:rPr>
              <w:t>Accesul on line la procedura de aplicare și la servicii de consultanță la distanță.</w:t>
            </w:r>
          </w:p>
          <w:p w:rsidR="00F26014" w:rsidRPr="00FA4D6B" w:rsidRDefault="006F5511" w:rsidP="00E05F93">
            <w:pPr>
              <w:pStyle w:val="ListParagraph"/>
              <w:numPr>
                <w:ilvl w:val="0"/>
                <w:numId w:val="43"/>
              </w:numPr>
              <w:rPr>
                <w:sz w:val="22"/>
                <w:lang w:val="ro-RO"/>
              </w:rPr>
            </w:pPr>
            <w:r>
              <w:rPr>
                <w:sz w:val="22"/>
                <w:lang w:val="ro-RO"/>
              </w:rPr>
              <w:t xml:space="preserve">A include un compartiment despre opinia persoanei cu dizabilități în Fișa de evaluare a necesităților de adaptare a locului de muncă (Ordinul MSMPS nr.2 din 09.01.2019) </w:t>
            </w:r>
          </w:p>
        </w:tc>
      </w:tr>
    </w:tbl>
    <w:p w:rsidR="005F5FE7" w:rsidRPr="00FA4D6B" w:rsidRDefault="005F5FE7" w:rsidP="006F2C01">
      <w:pPr>
        <w:rPr>
          <w:lang w:val="ro-RO"/>
        </w:rPr>
      </w:pPr>
    </w:p>
    <w:p w:rsidR="00117377" w:rsidRPr="00FA4D6B" w:rsidRDefault="0062258A" w:rsidP="00117377">
      <w:pPr>
        <w:pStyle w:val="Bodytext20"/>
        <w:shd w:val="clear" w:color="auto" w:fill="auto"/>
        <w:tabs>
          <w:tab w:val="left" w:pos="337"/>
        </w:tabs>
        <w:spacing w:before="0" w:line="240" w:lineRule="auto"/>
        <w:ind w:firstLine="0"/>
        <w:jc w:val="both"/>
        <w:rPr>
          <w:sz w:val="24"/>
          <w:szCs w:val="24"/>
          <w:lang w:val="ro-RO"/>
        </w:rPr>
      </w:pPr>
      <w:r w:rsidRPr="00FA4D6B">
        <w:rPr>
          <w:sz w:val="24"/>
          <w:szCs w:val="24"/>
          <w:lang w:val="ro-RO"/>
        </w:rPr>
        <w:t xml:space="preserve">Punctul 4 din </w:t>
      </w:r>
      <w:r w:rsidRPr="00FA4D6B">
        <w:rPr>
          <w:i/>
          <w:sz w:val="24"/>
          <w:szCs w:val="24"/>
          <w:lang w:val="ro-RO"/>
        </w:rPr>
        <w:t xml:space="preserve">Regulamentul </w:t>
      </w:r>
      <w:r w:rsidRPr="00FA4D6B">
        <w:rPr>
          <w:i/>
          <w:color w:val="000000"/>
          <w:sz w:val="24"/>
          <w:szCs w:val="24"/>
          <w:lang w:val="ro-RO" w:eastAsia="ro-RO" w:bidi="ro-RO"/>
        </w:rPr>
        <w:t xml:space="preserve">cu privire la organizarea şi </w:t>
      </w:r>
      <w:r w:rsidR="009F1E40" w:rsidRPr="00FA4D6B">
        <w:rPr>
          <w:i/>
          <w:color w:val="000000"/>
          <w:sz w:val="24"/>
          <w:szCs w:val="24"/>
          <w:lang w:val="ro-RO" w:eastAsia="ro-RO" w:bidi="ro-RO"/>
        </w:rPr>
        <w:t>funcționarea</w:t>
      </w:r>
      <w:r w:rsidRPr="00FA4D6B">
        <w:rPr>
          <w:i/>
          <w:color w:val="000000"/>
          <w:sz w:val="24"/>
          <w:szCs w:val="24"/>
          <w:lang w:val="ro-RO" w:eastAsia="ro-RO" w:bidi="ro-RO"/>
        </w:rPr>
        <w:t xml:space="preserve"> Comisiei multidisciplinare,</w:t>
      </w:r>
      <w:r w:rsidRPr="00FA4D6B">
        <w:rPr>
          <w:i/>
          <w:sz w:val="24"/>
          <w:szCs w:val="24"/>
          <w:lang w:val="ro-RO"/>
        </w:rPr>
        <w:t xml:space="preserve"> aprobat prin Ordinul ANOFM din 09.08.2019</w:t>
      </w:r>
      <w:r w:rsidR="0082124D" w:rsidRPr="00FA4D6B">
        <w:rPr>
          <w:i/>
          <w:sz w:val="24"/>
          <w:szCs w:val="24"/>
          <w:lang w:val="ro-RO"/>
        </w:rPr>
        <w:t xml:space="preserve"> </w:t>
      </w:r>
      <w:r w:rsidR="0082124D" w:rsidRPr="00FA4D6B">
        <w:rPr>
          <w:sz w:val="24"/>
          <w:szCs w:val="24"/>
          <w:lang w:val="ro-RO"/>
        </w:rPr>
        <w:t>prevede:</w:t>
      </w:r>
      <w:r w:rsidR="0082124D" w:rsidRPr="00FA4D6B">
        <w:rPr>
          <w:i/>
          <w:sz w:val="24"/>
          <w:szCs w:val="24"/>
          <w:lang w:val="ro-RO"/>
        </w:rPr>
        <w:t xml:space="preserve"> </w:t>
      </w:r>
      <w:r w:rsidR="0082124D" w:rsidRPr="00FA4D6B">
        <w:rPr>
          <w:sz w:val="24"/>
          <w:szCs w:val="24"/>
          <w:lang w:val="ro-RO"/>
        </w:rPr>
        <w:t>”</w:t>
      </w:r>
      <w:r w:rsidRPr="00FA4D6B">
        <w:rPr>
          <w:sz w:val="24"/>
          <w:szCs w:val="24"/>
          <w:lang w:val="ro-RO"/>
        </w:rPr>
        <w:t>Comisia multidisciplinară este organizată la nivel local şi este constituită din şeful şi specialistul responsabil din cadrul subdiviziunii teritoriale pentru ocuparea forţei de muncă (STOFM), reprezentantul angajatorului, medicul de familie, după caz, medicul specialist, specialistul în domeniul sănătăţii ocupaţionale. La fel, după posibilitate, mai pot fi incluşi reprezentanţii structurii teritoriale ai Consiliului Naţional pentru Determinarea Dizabilităţii şi Capacităţii de Muncă, Direcţiei Asistenţă Socială şi Protecţie a Familiei, reprezentanţi ai ONG-urilor din teritoriu care activează în domeniul integrării persoanelor cu dizabilităţi.</w:t>
      </w:r>
      <w:r w:rsidR="000E6474" w:rsidRPr="00FA4D6B">
        <w:rPr>
          <w:sz w:val="24"/>
          <w:szCs w:val="24"/>
          <w:lang w:val="ro-RO"/>
        </w:rPr>
        <w:t>”</w:t>
      </w:r>
      <w:r w:rsidR="00CA1C7E" w:rsidRPr="00FA4D6B">
        <w:rPr>
          <w:sz w:val="24"/>
          <w:szCs w:val="24"/>
          <w:lang w:val="ro-RO"/>
        </w:rPr>
        <w:t xml:space="preserve"> Este necesar de modificat acest articol pentru a fi posibilă participarea în cadrul Comisiei multidisciplinare a unor reprezentanți ai AOFM, specialiști din ONG naționale (în terapie ocupațională).</w:t>
      </w:r>
    </w:p>
    <w:p w:rsidR="00117377" w:rsidRPr="00FA4D6B" w:rsidRDefault="00117377" w:rsidP="00117377">
      <w:pPr>
        <w:pStyle w:val="Bodytext20"/>
        <w:shd w:val="clear" w:color="auto" w:fill="auto"/>
        <w:tabs>
          <w:tab w:val="left" w:pos="337"/>
        </w:tabs>
        <w:spacing w:before="0" w:line="240" w:lineRule="auto"/>
        <w:ind w:firstLine="0"/>
        <w:jc w:val="both"/>
        <w:rPr>
          <w:sz w:val="24"/>
          <w:szCs w:val="24"/>
          <w:lang w:val="ro-RO"/>
        </w:rPr>
      </w:pPr>
    </w:p>
    <w:p w:rsidR="000C00F7" w:rsidRDefault="000C00F7" w:rsidP="00117377">
      <w:pPr>
        <w:pStyle w:val="Bodytext20"/>
        <w:shd w:val="clear" w:color="auto" w:fill="auto"/>
        <w:tabs>
          <w:tab w:val="left" w:pos="337"/>
        </w:tabs>
        <w:spacing w:before="0" w:line="240" w:lineRule="auto"/>
        <w:ind w:firstLine="0"/>
        <w:jc w:val="both"/>
        <w:rPr>
          <w:sz w:val="24"/>
          <w:szCs w:val="24"/>
          <w:lang w:val="ro-RO"/>
        </w:rPr>
      </w:pPr>
      <w:r w:rsidRPr="00FA4D6B">
        <w:rPr>
          <w:sz w:val="24"/>
          <w:szCs w:val="24"/>
          <w:lang w:val="ro-RO"/>
        </w:rPr>
        <w:t>A</w:t>
      </w:r>
      <w:r w:rsidR="00D70C98" w:rsidRPr="00FA4D6B">
        <w:rPr>
          <w:sz w:val="24"/>
          <w:szCs w:val="24"/>
          <w:lang w:val="ro-RO"/>
        </w:rPr>
        <w:t>plicarea pentru a</w:t>
      </w:r>
      <w:r w:rsidRPr="00FA4D6B">
        <w:rPr>
          <w:sz w:val="24"/>
          <w:szCs w:val="24"/>
          <w:lang w:val="ro-RO"/>
        </w:rPr>
        <w:t xml:space="preserve">daptarea locului de munca </w:t>
      </w:r>
      <w:r w:rsidR="00D70C98" w:rsidRPr="00FA4D6B">
        <w:rPr>
          <w:sz w:val="24"/>
          <w:szCs w:val="24"/>
          <w:lang w:val="ro-RO"/>
        </w:rPr>
        <w:t>trebuie să fie accesibilă în regim on-line. De asemenea angajatorii ar trebui să poată avea acces (on-line și telefonic) la informația care îi va ajuta să ia decizia potrivită și să depună în mod rapid aplicația.</w:t>
      </w:r>
      <w:r w:rsidR="003743B4" w:rsidRPr="00FA4D6B">
        <w:rPr>
          <w:sz w:val="24"/>
          <w:szCs w:val="24"/>
          <w:lang w:val="ro-RO"/>
        </w:rPr>
        <w:t xml:space="preserve"> Practica </w:t>
      </w:r>
      <w:r w:rsidR="0039219B" w:rsidRPr="00FA4D6B">
        <w:rPr>
          <w:sz w:val="24"/>
          <w:szCs w:val="24"/>
          <w:lang w:val="ro-RO"/>
        </w:rPr>
        <w:t xml:space="preserve">altor state </w:t>
      </w:r>
      <w:r w:rsidR="003743B4" w:rsidRPr="00FA4D6B">
        <w:rPr>
          <w:sz w:val="24"/>
          <w:szCs w:val="24"/>
          <w:lang w:val="ro-RO"/>
        </w:rPr>
        <w:t xml:space="preserve">oferă exemple de pagini on-line </w:t>
      </w:r>
      <w:r w:rsidR="0039219B" w:rsidRPr="00FA4D6B">
        <w:rPr>
          <w:sz w:val="24"/>
          <w:szCs w:val="24"/>
          <w:lang w:val="ro-RO"/>
        </w:rPr>
        <w:t xml:space="preserve">care conțin </w:t>
      </w:r>
      <w:r w:rsidR="003743B4" w:rsidRPr="00FA4D6B">
        <w:rPr>
          <w:sz w:val="24"/>
          <w:szCs w:val="24"/>
          <w:lang w:val="ro-RO"/>
        </w:rPr>
        <w:t>informație despre subvenție,</w:t>
      </w:r>
      <w:r w:rsidR="00941F03" w:rsidRPr="00FA4D6B">
        <w:rPr>
          <w:sz w:val="24"/>
          <w:szCs w:val="24"/>
          <w:lang w:val="ro-RO"/>
        </w:rPr>
        <w:t xml:space="preserve"> formulare de aplicare și chiar posibilitatea de a depune cererea on-line.</w:t>
      </w:r>
      <w:r w:rsidR="0039219B" w:rsidRPr="00FA4D6B">
        <w:rPr>
          <w:sz w:val="24"/>
          <w:szCs w:val="24"/>
          <w:lang w:val="ro-RO"/>
        </w:rPr>
        <w:t xml:space="preserve"> </w:t>
      </w:r>
      <w:r w:rsidR="003743B4" w:rsidRPr="00FA4D6B">
        <w:rPr>
          <w:sz w:val="24"/>
          <w:szCs w:val="24"/>
          <w:lang w:val="ro-RO"/>
        </w:rPr>
        <w:t xml:space="preserve"> </w:t>
      </w:r>
    </w:p>
    <w:p w:rsidR="00F26014" w:rsidRDefault="00F26014" w:rsidP="00117377">
      <w:pPr>
        <w:pStyle w:val="Bodytext20"/>
        <w:shd w:val="clear" w:color="auto" w:fill="auto"/>
        <w:tabs>
          <w:tab w:val="left" w:pos="337"/>
        </w:tabs>
        <w:spacing w:before="0" w:line="240" w:lineRule="auto"/>
        <w:ind w:firstLine="0"/>
        <w:jc w:val="both"/>
        <w:rPr>
          <w:sz w:val="24"/>
          <w:szCs w:val="24"/>
          <w:lang w:val="ro-RO"/>
        </w:rPr>
      </w:pPr>
    </w:p>
    <w:p w:rsidR="00F26014" w:rsidRPr="00FA4D6B" w:rsidRDefault="001723C9" w:rsidP="00117377">
      <w:pPr>
        <w:pStyle w:val="Bodytext20"/>
        <w:shd w:val="clear" w:color="auto" w:fill="auto"/>
        <w:tabs>
          <w:tab w:val="left" w:pos="337"/>
        </w:tabs>
        <w:spacing w:before="0" w:line="240" w:lineRule="auto"/>
        <w:ind w:firstLine="0"/>
        <w:jc w:val="both"/>
        <w:rPr>
          <w:sz w:val="24"/>
          <w:szCs w:val="24"/>
          <w:lang w:val="ro-RO"/>
        </w:rPr>
      </w:pPr>
      <w:r>
        <w:rPr>
          <w:sz w:val="24"/>
          <w:szCs w:val="24"/>
          <w:lang w:val="ro-RO"/>
        </w:rPr>
        <w:t xml:space="preserve">Pentru evaluarea necesităților de adaptare a locului de muncă este folosită Fișa de identificarea necesităților aprobată prin ordinul MSMPS nr.02 din 09.01.2019. Fișa respectivă conține un compartiment completat de angajator, </w:t>
      </w:r>
      <w:r w:rsidR="009F1E40">
        <w:rPr>
          <w:sz w:val="24"/>
          <w:szCs w:val="24"/>
          <w:lang w:val="ro-RO"/>
        </w:rPr>
        <w:t>alt</w:t>
      </w:r>
      <w:r>
        <w:rPr>
          <w:sz w:val="24"/>
          <w:szCs w:val="24"/>
          <w:lang w:val="ro-RO"/>
        </w:rPr>
        <w:t xml:space="preserve"> compartiment completat de medicul de familie/medicul specialist, dar nu conține o rubrică </w:t>
      </w:r>
      <w:r w:rsidR="00B06330">
        <w:rPr>
          <w:sz w:val="24"/>
          <w:szCs w:val="24"/>
          <w:lang w:val="ro-RO"/>
        </w:rPr>
        <w:t xml:space="preserve">unde am vedea </w:t>
      </w:r>
      <w:r>
        <w:rPr>
          <w:sz w:val="24"/>
          <w:szCs w:val="24"/>
          <w:lang w:val="ro-RO"/>
        </w:rPr>
        <w:t xml:space="preserve">opinia </w:t>
      </w:r>
      <w:r w:rsidR="009F1E40">
        <w:rPr>
          <w:sz w:val="24"/>
          <w:szCs w:val="24"/>
          <w:lang w:val="ro-RO"/>
        </w:rPr>
        <w:t xml:space="preserve">a </w:t>
      </w:r>
      <w:r w:rsidR="001D01FE">
        <w:rPr>
          <w:sz w:val="24"/>
          <w:szCs w:val="24"/>
          <w:lang w:val="ro-RO"/>
        </w:rPr>
        <w:t xml:space="preserve">însăși </w:t>
      </w:r>
      <w:r>
        <w:rPr>
          <w:sz w:val="24"/>
          <w:szCs w:val="24"/>
          <w:lang w:val="ro-RO"/>
        </w:rPr>
        <w:t xml:space="preserve">persoanei cu dizabilități </w:t>
      </w:r>
      <w:r w:rsidR="002431E3">
        <w:rPr>
          <w:sz w:val="24"/>
          <w:szCs w:val="24"/>
          <w:lang w:val="ro-RO"/>
        </w:rPr>
        <w:t>despre ce adaptări</w:t>
      </w:r>
      <w:r>
        <w:rPr>
          <w:sz w:val="24"/>
          <w:szCs w:val="24"/>
          <w:lang w:val="ro-RO"/>
        </w:rPr>
        <w:t xml:space="preserve"> </w:t>
      </w:r>
      <w:r w:rsidR="002431E3">
        <w:rPr>
          <w:sz w:val="24"/>
          <w:szCs w:val="24"/>
          <w:lang w:val="ro-RO"/>
        </w:rPr>
        <w:t xml:space="preserve">ar fi necesare </w:t>
      </w:r>
      <w:r w:rsidR="00B06330">
        <w:rPr>
          <w:sz w:val="24"/>
          <w:szCs w:val="24"/>
          <w:lang w:val="ro-RO"/>
        </w:rPr>
        <w:t xml:space="preserve">ce </w:t>
      </w:r>
      <w:r w:rsidR="002431E3">
        <w:rPr>
          <w:sz w:val="24"/>
          <w:szCs w:val="24"/>
          <w:lang w:val="ro-RO"/>
        </w:rPr>
        <w:t>a</w:t>
      </w:r>
      <w:r w:rsidR="00B06330">
        <w:rPr>
          <w:sz w:val="24"/>
          <w:szCs w:val="24"/>
          <w:lang w:val="ro-RO"/>
        </w:rPr>
        <w:t>r</w:t>
      </w:r>
      <w:r w:rsidR="002431E3">
        <w:rPr>
          <w:sz w:val="24"/>
          <w:szCs w:val="24"/>
          <w:lang w:val="ro-RO"/>
        </w:rPr>
        <w:t xml:space="preserve"> răspunde cel </w:t>
      </w:r>
      <w:r w:rsidR="0069342C">
        <w:rPr>
          <w:sz w:val="24"/>
          <w:szCs w:val="24"/>
          <w:lang w:val="ro-RO"/>
        </w:rPr>
        <w:t>mai bine necesităților sale</w:t>
      </w:r>
      <w:r>
        <w:rPr>
          <w:sz w:val="24"/>
          <w:szCs w:val="24"/>
          <w:lang w:val="ro-RO"/>
        </w:rPr>
        <w:t>.</w:t>
      </w:r>
    </w:p>
    <w:p w:rsidR="00887ADD" w:rsidRPr="00FA4D6B" w:rsidRDefault="00887ADD" w:rsidP="00117377">
      <w:pPr>
        <w:pStyle w:val="Bodytext20"/>
        <w:shd w:val="clear" w:color="auto" w:fill="auto"/>
        <w:tabs>
          <w:tab w:val="left" w:pos="337"/>
        </w:tabs>
        <w:spacing w:before="0" w:line="240" w:lineRule="auto"/>
        <w:ind w:firstLine="0"/>
        <w:jc w:val="both"/>
        <w:rPr>
          <w:sz w:val="24"/>
          <w:szCs w:val="24"/>
          <w:lang w:val="ro-RO"/>
        </w:rPr>
      </w:pPr>
    </w:p>
    <w:tbl>
      <w:tblPr>
        <w:tblStyle w:val="TableGrid"/>
        <w:tblW w:w="0" w:type="auto"/>
        <w:tblLook w:val="04A0" w:firstRow="1" w:lastRow="0" w:firstColumn="1" w:lastColumn="0" w:noHBand="0" w:noVBand="1"/>
      </w:tblPr>
      <w:tblGrid>
        <w:gridCol w:w="9345"/>
      </w:tblGrid>
      <w:tr w:rsidR="00EC799E" w:rsidRPr="00FA4D6B" w:rsidTr="00EC799E">
        <w:tc>
          <w:tcPr>
            <w:tcW w:w="9345" w:type="dxa"/>
          </w:tcPr>
          <w:p w:rsidR="00941F03" w:rsidRPr="00FA4D6B" w:rsidRDefault="00941F03" w:rsidP="006F2C01">
            <w:pPr>
              <w:rPr>
                <w:b/>
                <w:lang w:val="ro-RO"/>
              </w:rPr>
            </w:pPr>
            <w:r w:rsidRPr="00FA4D6B">
              <w:rPr>
                <w:rStyle w:val="Emphasis"/>
                <w:rFonts w:asciiTheme="minorHAnsi" w:hAnsiTheme="minorHAnsi" w:cs="Arial"/>
                <w:b/>
                <w:sz w:val="20"/>
                <w:szCs w:val="20"/>
                <w:lang w:val="ro-RO"/>
              </w:rPr>
              <w:t>Practica internațională</w:t>
            </w:r>
          </w:p>
          <w:p w:rsidR="00EC799E" w:rsidRPr="00FA4D6B" w:rsidRDefault="00EC799E" w:rsidP="006F2C01">
            <w:pPr>
              <w:rPr>
                <w:rFonts w:asciiTheme="minorHAnsi" w:hAnsiTheme="minorHAnsi"/>
                <w:b/>
                <w:sz w:val="20"/>
                <w:szCs w:val="20"/>
                <w:lang w:val="ro-RO"/>
              </w:rPr>
            </w:pPr>
            <w:r w:rsidRPr="00FA4D6B">
              <w:rPr>
                <w:rFonts w:asciiTheme="minorHAnsi" w:hAnsiTheme="minorHAnsi"/>
                <w:b/>
                <w:sz w:val="20"/>
                <w:szCs w:val="20"/>
                <w:lang w:val="ro-RO"/>
              </w:rPr>
              <w:t>Irlanda</w:t>
            </w:r>
          </w:p>
          <w:p w:rsidR="00EC799E" w:rsidRPr="00FA4D6B" w:rsidRDefault="00A00187" w:rsidP="00A00187">
            <w:pPr>
              <w:rPr>
                <w:rFonts w:asciiTheme="minorHAnsi" w:hAnsiTheme="minorHAnsi"/>
                <w:sz w:val="20"/>
                <w:szCs w:val="20"/>
                <w:lang w:val="ro-RO"/>
              </w:rPr>
            </w:pPr>
            <w:r w:rsidRPr="00FA4D6B">
              <w:rPr>
                <w:rFonts w:asciiTheme="minorHAnsi" w:hAnsiTheme="minorHAnsi"/>
                <w:sz w:val="20"/>
                <w:szCs w:val="20"/>
                <w:lang w:val="ro-RO"/>
              </w:rPr>
              <w:t>Cerere</w:t>
            </w:r>
            <w:r w:rsidR="00EC799E" w:rsidRPr="00FA4D6B">
              <w:rPr>
                <w:rFonts w:asciiTheme="minorHAnsi" w:hAnsiTheme="minorHAnsi"/>
                <w:sz w:val="20"/>
                <w:szCs w:val="20"/>
                <w:lang w:val="ro-RO"/>
              </w:rPr>
              <w:t>a</w:t>
            </w:r>
            <w:r w:rsidRPr="00FA4D6B">
              <w:rPr>
                <w:rFonts w:asciiTheme="minorHAnsi" w:hAnsiTheme="minorHAnsi"/>
                <w:sz w:val="20"/>
                <w:szCs w:val="20"/>
                <w:lang w:val="ro-RO"/>
              </w:rPr>
              <w:t xml:space="preserve"> persoanei este trebuie să fie însoțită de documente medicale care demonstrează natura dizabilității și respectiv tipul de echipament necesar pentru îndeplinirea obligațiilor de muncă.</w:t>
            </w:r>
            <w:r w:rsidR="00BF021B" w:rsidRPr="00FA4D6B">
              <w:rPr>
                <w:rFonts w:asciiTheme="minorHAnsi" w:hAnsiTheme="minorHAnsi"/>
                <w:sz w:val="20"/>
                <w:szCs w:val="20"/>
                <w:lang w:val="ro-RO"/>
              </w:rPr>
              <w:t xml:space="preserve"> Cererea este însoțită de câteva oferte care indică prețul echipamentului, numărul acestora variind în dependență de valoarea echipamentului.</w:t>
            </w:r>
            <w:r w:rsidR="00001F05" w:rsidRPr="00FA4D6B">
              <w:rPr>
                <w:rFonts w:asciiTheme="minorHAnsi" w:hAnsiTheme="minorHAnsi"/>
                <w:sz w:val="20"/>
                <w:szCs w:val="20"/>
                <w:lang w:val="ro-RO"/>
              </w:rPr>
              <w:t xml:space="preserve"> Descrierea echipamentelor și adaptărilor care sunt necesare se face de angajator/persoana cu dizabilități. Decizia este luată de managerul de caz după întrevederea cu persoana și ulterior confirmată de supervizor.</w:t>
            </w:r>
          </w:p>
          <w:p w:rsidR="00A30A24" w:rsidRPr="00FA4D6B" w:rsidRDefault="00001F05" w:rsidP="00A00187">
            <w:pPr>
              <w:rPr>
                <w:rFonts w:asciiTheme="minorHAnsi" w:hAnsiTheme="minorHAnsi"/>
                <w:sz w:val="20"/>
                <w:szCs w:val="20"/>
                <w:lang w:val="ro-RO"/>
              </w:rPr>
            </w:pPr>
            <w:r w:rsidRPr="00FA4D6B">
              <w:rPr>
                <w:rFonts w:asciiTheme="minorHAnsi" w:hAnsiTheme="minorHAnsi"/>
                <w:sz w:val="20"/>
                <w:szCs w:val="20"/>
                <w:lang w:val="ro-RO"/>
              </w:rPr>
              <w:t xml:space="preserve">Următoarele aspecte sunt luate în considerație: </w:t>
            </w:r>
          </w:p>
          <w:p w:rsidR="00001F05" w:rsidRPr="00FA4D6B" w:rsidRDefault="00001F05" w:rsidP="00A00187">
            <w:pPr>
              <w:rPr>
                <w:rFonts w:asciiTheme="minorHAnsi" w:hAnsiTheme="minorHAnsi"/>
                <w:sz w:val="20"/>
                <w:szCs w:val="20"/>
                <w:lang w:val="ro-RO"/>
              </w:rPr>
            </w:pPr>
            <w:r w:rsidRPr="00FA4D6B">
              <w:rPr>
                <w:rFonts w:asciiTheme="minorHAnsi" w:hAnsiTheme="minorHAnsi"/>
                <w:sz w:val="20"/>
                <w:szCs w:val="20"/>
                <w:lang w:val="ro-RO"/>
              </w:rPr>
              <w:t xml:space="preserve"> - au fost prezentate dovezi medicale că datorită naturii dizabilității este necesar echipamentul/adaptările specifice la locul de muncă?</w:t>
            </w:r>
          </w:p>
          <w:p w:rsidR="00A30A24" w:rsidRPr="00FA4D6B" w:rsidRDefault="00001F05" w:rsidP="00A00187">
            <w:pPr>
              <w:rPr>
                <w:rFonts w:asciiTheme="minorHAnsi" w:hAnsiTheme="minorHAnsi"/>
                <w:sz w:val="20"/>
                <w:szCs w:val="20"/>
                <w:lang w:val="ro-RO"/>
              </w:rPr>
            </w:pPr>
            <w:r w:rsidRPr="00FA4D6B">
              <w:rPr>
                <w:rFonts w:asciiTheme="minorHAnsi" w:hAnsiTheme="minorHAnsi"/>
                <w:sz w:val="20"/>
                <w:szCs w:val="20"/>
                <w:lang w:val="ro-RO"/>
              </w:rPr>
              <w:t xml:space="preserve">- </w:t>
            </w:r>
            <w:r w:rsidR="002D30B4" w:rsidRPr="00FA4D6B">
              <w:rPr>
                <w:rFonts w:asciiTheme="minorHAnsi" w:hAnsiTheme="minorHAnsi"/>
                <w:sz w:val="20"/>
                <w:szCs w:val="20"/>
                <w:lang w:val="ro-RO"/>
              </w:rPr>
              <w:t xml:space="preserve">dizabilitatea </w:t>
            </w:r>
            <w:r w:rsidRPr="00FA4D6B">
              <w:rPr>
                <w:rFonts w:asciiTheme="minorHAnsi" w:hAnsiTheme="minorHAnsi"/>
                <w:sz w:val="20"/>
                <w:szCs w:val="20"/>
                <w:lang w:val="ro-RO"/>
              </w:rPr>
              <w:t>angajatului îi afectează modul în care îndeplinește sarcinile de muncă, cum?</w:t>
            </w:r>
          </w:p>
          <w:p w:rsidR="00A30A24" w:rsidRPr="00FA4D6B" w:rsidRDefault="00001F05" w:rsidP="00A00187">
            <w:pPr>
              <w:rPr>
                <w:rFonts w:asciiTheme="minorHAnsi" w:hAnsiTheme="minorHAnsi"/>
                <w:sz w:val="20"/>
                <w:szCs w:val="20"/>
                <w:lang w:val="ro-RO"/>
              </w:rPr>
            </w:pPr>
            <w:r w:rsidRPr="00FA4D6B">
              <w:rPr>
                <w:rFonts w:asciiTheme="minorHAnsi" w:hAnsiTheme="minorHAnsi"/>
                <w:sz w:val="20"/>
                <w:szCs w:val="20"/>
                <w:lang w:val="ro-RO"/>
              </w:rPr>
              <w:t xml:space="preserve">– </w:t>
            </w:r>
            <w:r w:rsidR="002D30B4" w:rsidRPr="00FA4D6B">
              <w:rPr>
                <w:rFonts w:asciiTheme="minorHAnsi" w:hAnsiTheme="minorHAnsi"/>
                <w:sz w:val="20"/>
                <w:szCs w:val="20"/>
                <w:lang w:val="ro-RO"/>
              </w:rPr>
              <w:t xml:space="preserve">de </w:t>
            </w:r>
            <w:r w:rsidRPr="00FA4D6B">
              <w:rPr>
                <w:rFonts w:asciiTheme="minorHAnsi" w:hAnsiTheme="minorHAnsi"/>
                <w:sz w:val="20"/>
                <w:szCs w:val="20"/>
                <w:lang w:val="ro-RO"/>
              </w:rPr>
              <w:t>ce are nevoie pentru a depăși dificultățile date?</w:t>
            </w:r>
          </w:p>
          <w:p w:rsidR="00A30A24" w:rsidRPr="00FA4D6B" w:rsidRDefault="00001F05" w:rsidP="00A00187">
            <w:pPr>
              <w:rPr>
                <w:rFonts w:asciiTheme="minorHAnsi" w:hAnsiTheme="minorHAnsi"/>
                <w:sz w:val="20"/>
                <w:szCs w:val="20"/>
                <w:lang w:val="ro-RO"/>
              </w:rPr>
            </w:pPr>
            <w:r w:rsidRPr="00FA4D6B">
              <w:rPr>
                <w:rFonts w:asciiTheme="minorHAnsi" w:hAnsiTheme="minorHAnsi"/>
                <w:sz w:val="20"/>
                <w:szCs w:val="20"/>
                <w:lang w:val="ro-RO"/>
              </w:rPr>
              <w:t xml:space="preserve"> – </w:t>
            </w:r>
            <w:r w:rsidR="002D30B4" w:rsidRPr="00FA4D6B">
              <w:rPr>
                <w:rFonts w:asciiTheme="minorHAnsi" w:hAnsiTheme="minorHAnsi"/>
                <w:sz w:val="20"/>
                <w:szCs w:val="20"/>
                <w:lang w:val="ro-RO"/>
              </w:rPr>
              <w:t xml:space="preserve">este </w:t>
            </w:r>
            <w:r w:rsidRPr="00FA4D6B">
              <w:rPr>
                <w:rFonts w:asciiTheme="minorHAnsi" w:hAnsiTheme="minorHAnsi"/>
                <w:sz w:val="20"/>
                <w:szCs w:val="20"/>
                <w:lang w:val="ro-RO"/>
              </w:rPr>
              <w:t xml:space="preserve">angajatorul obligat </w:t>
            </w:r>
            <w:r w:rsidR="00ED1CB9" w:rsidRPr="00FA4D6B">
              <w:rPr>
                <w:rFonts w:asciiTheme="minorHAnsi" w:hAnsiTheme="minorHAnsi"/>
                <w:sz w:val="20"/>
                <w:szCs w:val="20"/>
                <w:lang w:val="ro-RO"/>
              </w:rPr>
              <w:t>să ofere acest echipamentul în temeiul legii?</w:t>
            </w:r>
          </w:p>
          <w:p w:rsidR="00001F05" w:rsidRPr="00FA4D6B" w:rsidRDefault="00ED1CB9" w:rsidP="00A00187">
            <w:pPr>
              <w:rPr>
                <w:rFonts w:asciiTheme="minorHAnsi" w:hAnsiTheme="minorHAnsi"/>
                <w:sz w:val="20"/>
                <w:szCs w:val="20"/>
                <w:lang w:val="ro-RO"/>
              </w:rPr>
            </w:pPr>
            <w:r w:rsidRPr="00FA4D6B">
              <w:rPr>
                <w:rFonts w:asciiTheme="minorHAnsi" w:hAnsiTheme="minorHAnsi"/>
                <w:sz w:val="20"/>
                <w:szCs w:val="20"/>
                <w:lang w:val="ro-RO"/>
              </w:rPr>
              <w:t xml:space="preserve"> – </w:t>
            </w:r>
            <w:r w:rsidR="002D30B4" w:rsidRPr="00FA4D6B">
              <w:rPr>
                <w:rFonts w:asciiTheme="minorHAnsi" w:hAnsiTheme="minorHAnsi"/>
                <w:sz w:val="20"/>
                <w:szCs w:val="20"/>
                <w:lang w:val="ro-RO"/>
              </w:rPr>
              <w:t xml:space="preserve">care </w:t>
            </w:r>
            <w:r w:rsidRPr="00FA4D6B">
              <w:rPr>
                <w:rFonts w:asciiTheme="minorHAnsi" w:hAnsiTheme="minorHAnsi"/>
                <w:sz w:val="20"/>
                <w:szCs w:val="20"/>
                <w:lang w:val="ro-RO"/>
              </w:rPr>
              <w:t>este echipamentul standard pentru postul de lucru? Cum aceasta poate fi adaptat?</w:t>
            </w:r>
          </w:p>
          <w:p w:rsidR="00A00187" w:rsidRPr="00FA4D6B" w:rsidRDefault="00A00187" w:rsidP="00A00187">
            <w:pPr>
              <w:rPr>
                <w:rFonts w:asciiTheme="minorHAnsi" w:hAnsiTheme="minorHAnsi"/>
                <w:sz w:val="20"/>
                <w:szCs w:val="20"/>
                <w:lang w:val="ro-RO"/>
              </w:rPr>
            </w:pPr>
          </w:p>
          <w:p w:rsidR="00001F05" w:rsidRPr="00FA4D6B" w:rsidRDefault="00001F05" w:rsidP="00A00187">
            <w:pPr>
              <w:rPr>
                <w:rFonts w:asciiTheme="minorHAnsi" w:hAnsiTheme="minorHAnsi"/>
                <w:b/>
                <w:sz w:val="20"/>
                <w:szCs w:val="20"/>
                <w:lang w:val="ro-RO"/>
              </w:rPr>
            </w:pPr>
            <w:r w:rsidRPr="00FA4D6B">
              <w:rPr>
                <w:rFonts w:asciiTheme="minorHAnsi" w:hAnsiTheme="minorHAnsi"/>
                <w:b/>
                <w:sz w:val="20"/>
                <w:szCs w:val="20"/>
                <w:lang w:val="ro-RO"/>
              </w:rPr>
              <w:t xml:space="preserve">Noua </w:t>
            </w:r>
            <w:r w:rsidR="00BF021B" w:rsidRPr="00FA4D6B">
              <w:rPr>
                <w:rFonts w:asciiTheme="minorHAnsi" w:hAnsiTheme="minorHAnsi"/>
                <w:b/>
                <w:sz w:val="20"/>
                <w:szCs w:val="20"/>
                <w:lang w:val="ro-RO"/>
              </w:rPr>
              <w:t>Zeelandă</w:t>
            </w:r>
          </w:p>
          <w:p w:rsidR="00BF021B" w:rsidRPr="00FA4D6B" w:rsidRDefault="00BF021B" w:rsidP="00A00187">
            <w:pPr>
              <w:rPr>
                <w:rFonts w:asciiTheme="minorHAnsi" w:hAnsiTheme="minorHAnsi"/>
                <w:sz w:val="20"/>
                <w:szCs w:val="20"/>
                <w:lang w:val="ro-RO"/>
              </w:rPr>
            </w:pPr>
            <w:r w:rsidRPr="00FA4D6B">
              <w:rPr>
                <w:rFonts w:asciiTheme="minorHAnsi" w:hAnsiTheme="minorHAnsi"/>
                <w:sz w:val="20"/>
                <w:szCs w:val="20"/>
                <w:lang w:val="ro-RO"/>
              </w:rPr>
              <w:t>Cererea de solicitare a subvenției este depusă de persoana cu dizabilități, care indică tipul de dizabilitate; - cum dizabilitatea îi afectează angajarea; care sunt nevoile de adaptarea (cu anexarea ofertelor). Cererea este însoțită de un document care confirmă dizabilitatea persoanei. Evaluarea necesităților de adaptare de face de un specialist.</w:t>
            </w:r>
            <w:r w:rsidR="00E05F93" w:rsidRPr="00FA4D6B">
              <w:rPr>
                <w:rStyle w:val="FootnoteReference"/>
                <w:rFonts w:asciiTheme="minorHAnsi" w:hAnsiTheme="minorHAnsi"/>
                <w:sz w:val="20"/>
                <w:szCs w:val="20"/>
                <w:lang w:val="ro-RO"/>
              </w:rPr>
              <w:footnoteReference w:id="24"/>
            </w:r>
          </w:p>
          <w:p w:rsidR="00001F05" w:rsidRPr="00FA4D6B" w:rsidRDefault="00001F05" w:rsidP="00E05F93">
            <w:pPr>
              <w:rPr>
                <w:lang w:val="ro-RO"/>
              </w:rPr>
            </w:pPr>
          </w:p>
        </w:tc>
      </w:tr>
    </w:tbl>
    <w:p w:rsidR="00EC799E" w:rsidRPr="00FA4D6B" w:rsidRDefault="00EC799E" w:rsidP="006F2C01">
      <w:pPr>
        <w:rPr>
          <w:lang w:val="ro-RO"/>
        </w:rPr>
      </w:pPr>
    </w:p>
    <w:p w:rsidR="0082124D" w:rsidRPr="00FA4D6B" w:rsidRDefault="00CF5263" w:rsidP="00CF5263">
      <w:pPr>
        <w:pStyle w:val="Heading2"/>
        <w:rPr>
          <w:b/>
          <w:lang w:val="ro-RO"/>
        </w:rPr>
      </w:pPr>
      <w:bookmarkStart w:id="61" w:name="_Toc32971261"/>
      <w:bookmarkStart w:id="62" w:name="_Toc42186225"/>
      <w:r w:rsidRPr="00FA4D6B">
        <w:rPr>
          <w:b/>
          <w:lang w:val="ro-RO"/>
        </w:rPr>
        <w:t>5.6.</w:t>
      </w:r>
      <w:r w:rsidR="0082124D" w:rsidRPr="00FA4D6B">
        <w:rPr>
          <w:b/>
          <w:lang w:val="ro-RO"/>
        </w:rPr>
        <w:t xml:space="preserve"> Reducerea termenului în care angajatorul este obligat să mențină locul de muncă</w:t>
      </w:r>
      <w:bookmarkEnd w:id="61"/>
      <w:bookmarkEnd w:id="62"/>
    </w:p>
    <w:p w:rsidR="00A676B6" w:rsidRPr="00FA4D6B" w:rsidRDefault="00A676B6" w:rsidP="007310B1">
      <w:pPr>
        <w:rPr>
          <w:lang w:val="ro-RO"/>
        </w:rPr>
      </w:pPr>
    </w:p>
    <w:tbl>
      <w:tblPr>
        <w:tblStyle w:val="TableGrid"/>
        <w:tblW w:w="0" w:type="auto"/>
        <w:tblLook w:val="04A0" w:firstRow="1" w:lastRow="0" w:firstColumn="1" w:lastColumn="0" w:noHBand="0" w:noVBand="1"/>
      </w:tblPr>
      <w:tblGrid>
        <w:gridCol w:w="2671"/>
        <w:gridCol w:w="3204"/>
        <w:gridCol w:w="3470"/>
      </w:tblGrid>
      <w:tr w:rsidR="0082124D" w:rsidRPr="00FA4D6B" w:rsidTr="0082124D">
        <w:tc>
          <w:tcPr>
            <w:tcW w:w="2671" w:type="dxa"/>
            <w:shd w:val="clear" w:color="auto" w:fill="BDD6EE" w:themeFill="accent1" w:themeFillTint="66"/>
          </w:tcPr>
          <w:p w:rsidR="0082124D" w:rsidRPr="00FA4D6B" w:rsidRDefault="0082124D" w:rsidP="00AD536F">
            <w:pPr>
              <w:rPr>
                <w:b/>
                <w:sz w:val="22"/>
                <w:lang w:val="ro-RO"/>
              </w:rPr>
            </w:pPr>
            <w:r w:rsidRPr="00FA4D6B">
              <w:rPr>
                <w:b/>
                <w:sz w:val="22"/>
                <w:lang w:val="ro-RO"/>
              </w:rPr>
              <w:t>Actul normativ</w:t>
            </w:r>
          </w:p>
        </w:tc>
        <w:tc>
          <w:tcPr>
            <w:tcW w:w="3204" w:type="dxa"/>
            <w:shd w:val="clear" w:color="auto" w:fill="BDD6EE" w:themeFill="accent1" w:themeFillTint="66"/>
          </w:tcPr>
          <w:p w:rsidR="0082124D" w:rsidRPr="00FA4D6B" w:rsidRDefault="0082124D" w:rsidP="00AD536F">
            <w:pPr>
              <w:rPr>
                <w:b/>
                <w:sz w:val="22"/>
                <w:lang w:val="ro-RO"/>
              </w:rPr>
            </w:pPr>
            <w:r w:rsidRPr="00FA4D6B">
              <w:rPr>
                <w:b/>
                <w:sz w:val="22"/>
                <w:lang w:val="ro-RO"/>
              </w:rPr>
              <w:t xml:space="preserve">Problema </w:t>
            </w:r>
          </w:p>
        </w:tc>
        <w:tc>
          <w:tcPr>
            <w:tcW w:w="3470" w:type="dxa"/>
            <w:shd w:val="clear" w:color="auto" w:fill="BDD6EE" w:themeFill="accent1" w:themeFillTint="66"/>
          </w:tcPr>
          <w:p w:rsidR="0082124D" w:rsidRPr="00FA4D6B" w:rsidRDefault="0082124D" w:rsidP="00AD536F">
            <w:pPr>
              <w:rPr>
                <w:b/>
                <w:sz w:val="22"/>
                <w:lang w:val="ro-RO"/>
              </w:rPr>
            </w:pPr>
            <w:r w:rsidRPr="00FA4D6B">
              <w:rPr>
                <w:b/>
                <w:sz w:val="22"/>
                <w:lang w:val="ro-RO"/>
              </w:rPr>
              <w:t>Recomandare</w:t>
            </w:r>
          </w:p>
          <w:p w:rsidR="0082124D" w:rsidRPr="00FA4D6B" w:rsidRDefault="0082124D" w:rsidP="00AD536F">
            <w:pPr>
              <w:rPr>
                <w:b/>
                <w:sz w:val="22"/>
                <w:lang w:val="ro-RO"/>
              </w:rPr>
            </w:pPr>
          </w:p>
        </w:tc>
      </w:tr>
      <w:tr w:rsidR="006E6C30" w:rsidRPr="00B43561" w:rsidTr="0082124D">
        <w:tc>
          <w:tcPr>
            <w:tcW w:w="2671" w:type="dxa"/>
          </w:tcPr>
          <w:p w:rsidR="004E450B" w:rsidRPr="004E450B" w:rsidRDefault="004E450B" w:rsidP="004E450B">
            <w:pPr>
              <w:rPr>
                <w:rFonts w:cs="Times New Roman"/>
                <w:b/>
                <w:szCs w:val="24"/>
                <w:lang w:val="ro-RO"/>
              </w:rPr>
            </w:pPr>
            <w:r w:rsidRPr="004E450B">
              <w:rPr>
                <w:rFonts w:cs="Times New Roman"/>
                <w:b/>
                <w:sz w:val="22"/>
                <w:lang w:val="ro-RO"/>
              </w:rPr>
              <w:t xml:space="preserve">Art.38 Legea </w:t>
            </w:r>
            <w:r w:rsidRPr="004E450B">
              <w:rPr>
                <w:rFonts w:cs="Times New Roman"/>
                <w:b/>
                <w:szCs w:val="24"/>
                <w:lang w:val="ro-RO"/>
              </w:rPr>
              <w:t>105/2018</w:t>
            </w:r>
          </w:p>
          <w:p w:rsidR="004E450B" w:rsidRDefault="004E450B" w:rsidP="006E6C30">
            <w:pPr>
              <w:rPr>
                <w:rFonts w:cs="Times New Roman"/>
                <w:sz w:val="22"/>
                <w:lang w:val="ro-RO"/>
              </w:rPr>
            </w:pPr>
          </w:p>
          <w:p w:rsidR="006E6C30" w:rsidRPr="00FA4D6B" w:rsidRDefault="006E6C30" w:rsidP="006E6C30">
            <w:pPr>
              <w:rPr>
                <w:rFonts w:cs="Times New Roman"/>
                <w:sz w:val="22"/>
                <w:lang w:val="ro-RO"/>
              </w:rPr>
            </w:pPr>
            <w:r w:rsidRPr="00FA4D6B">
              <w:rPr>
                <w:rFonts w:cs="Times New Roman"/>
                <w:sz w:val="22"/>
                <w:lang w:val="ro-RO"/>
              </w:rPr>
              <w:t xml:space="preserve">(3) Angajatorul este obligat să păstreze locul de muncă creat sau adaptat cel </w:t>
            </w:r>
            <w:r w:rsidR="007310B1" w:rsidRPr="00FA4D6B">
              <w:rPr>
                <w:rFonts w:cs="Times New Roman"/>
                <w:sz w:val="22"/>
                <w:lang w:val="ro-RO"/>
              </w:rPr>
              <w:t>puțin</w:t>
            </w:r>
            <w:r w:rsidRPr="00FA4D6B">
              <w:rPr>
                <w:rFonts w:cs="Times New Roman"/>
                <w:sz w:val="22"/>
                <w:lang w:val="ro-RO"/>
              </w:rPr>
              <w:t xml:space="preserve"> 36 de luni. </w:t>
            </w:r>
          </w:p>
          <w:p w:rsidR="007310B1" w:rsidRPr="00FA4D6B" w:rsidRDefault="007310B1" w:rsidP="006E6C30">
            <w:pPr>
              <w:rPr>
                <w:rFonts w:cs="Times New Roman"/>
                <w:sz w:val="22"/>
                <w:lang w:val="ro-RO"/>
              </w:rPr>
            </w:pPr>
            <w:r w:rsidRPr="00FA4D6B">
              <w:rPr>
                <w:rFonts w:eastAsia="Times New Roman" w:cs="Times New Roman"/>
                <w:sz w:val="22"/>
                <w:lang w:val="ro-RO" w:eastAsia="ru-RU"/>
              </w:rPr>
              <w:t>(4) În cazul concedierii sau demisiei persoanei cu dizabilităţi înaintea expirării termenului prevăzut la alin.(3), angajatorul este obligat să angajeze, cel puţin pentru perioada restantă, alt şomer cu dizabilităţi, direcţionat de subdiviziunea teritorială.</w:t>
            </w:r>
          </w:p>
          <w:p w:rsidR="006E6C30" w:rsidRPr="00FA4D6B" w:rsidRDefault="006E6C30" w:rsidP="006E6C30">
            <w:pPr>
              <w:rPr>
                <w:rFonts w:cs="Times New Roman"/>
                <w:sz w:val="22"/>
                <w:lang w:val="ro-RO"/>
              </w:rPr>
            </w:pPr>
            <w:r w:rsidRPr="00FA4D6B">
              <w:rPr>
                <w:rFonts w:cs="Times New Roman"/>
                <w:sz w:val="22"/>
                <w:lang w:val="ro-RO"/>
              </w:rPr>
              <w:t>(5) În cazul lichidării înainte de termen a locului de muncă creat sau adaptat, angajatorul restituie:</w:t>
            </w:r>
          </w:p>
          <w:p w:rsidR="006E6C30" w:rsidRPr="00FA4D6B" w:rsidRDefault="006E6C30" w:rsidP="006E6C30">
            <w:pPr>
              <w:rPr>
                <w:rFonts w:cs="Times New Roman"/>
                <w:sz w:val="22"/>
                <w:lang w:val="ro-RO"/>
              </w:rPr>
            </w:pPr>
            <w:r w:rsidRPr="00FA4D6B">
              <w:rPr>
                <w:rFonts w:cs="Times New Roman"/>
                <w:sz w:val="22"/>
                <w:lang w:val="ro-RO"/>
              </w:rPr>
              <w:t>a) 100% din subvenţie, în cazul în care locul de muncă a fost lichidat în primele 12 luni din ziua creării sau adaptării acestuia;</w:t>
            </w:r>
          </w:p>
          <w:p w:rsidR="006E6C30" w:rsidRPr="00FA4D6B" w:rsidRDefault="006E6C30" w:rsidP="006E6C30">
            <w:pPr>
              <w:rPr>
                <w:rFonts w:cs="Times New Roman"/>
                <w:sz w:val="22"/>
                <w:lang w:val="ro-RO"/>
              </w:rPr>
            </w:pPr>
            <w:r w:rsidRPr="00FA4D6B">
              <w:rPr>
                <w:rFonts w:cs="Times New Roman"/>
                <w:sz w:val="22"/>
                <w:lang w:val="ro-RO"/>
              </w:rPr>
              <w:t>b) 80% din subvenţie, în cazul în care locul de muncă a fost lichidat în perioada de la 13 pînă la 24 de luni din ziua creării sau adaptării acestuia;</w:t>
            </w:r>
          </w:p>
          <w:p w:rsidR="006E6C30" w:rsidRPr="00FA4D6B" w:rsidRDefault="006E6C30" w:rsidP="006E6C30">
            <w:pPr>
              <w:rPr>
                <w:rFonts w:cs="Times New Roman"/>
                <w:sz w:val="22"/>
                <w:lang w:val="ro-RO"/>
              </w:rPr>
            </w:pPr>
            <w:r w:rsidRPr="00FA4D6B">
              <w:rPr>
                <w:rFonts w:cs="Times New Roman"/>
                <w:sz w:val="22"/>
                <w:lang w:val="ro-RO"/>
              </w:rPr>
              <w:t>c) 50% din subvenţie, în cazul în care locul de muncă a fost lichidat în perioada de la 25 pînă la 36 de luni din ziua creării sau adaptării acestuia.</w:t>
            </w:r>
          </w:p>
        </w:tc>
        <w:tc>
          <w:tcPr>
            <w:tcW w:w="3204" w:type="dxa"/>
          </w:tcPr>
          <w:p w:rsidR="006E6C30" w:rsidRPr="00FA4D6B" w:rsidRDefault="008E14AF" w:rsidP="006E6C30">
            <w:pPr>
              <w:rPr>
                <w:rFonts w:cs="Times New Roman"/>
                <w:sz w:val="22"/>
                <w:lang w:val="ro-RO"/>
              </w:rPr>
            </w:pPr>
            <w:r w:rsidRPr="00FA4D6B">
              <w:rPr>
                <w:rFonts w:cs="Times New Roman"/>
                <w:sz w:val="22"/>
                <w:lang w:val="ro-RO"/>
              </w:rPr>
              <w:t xml:space="preserve">Obligațiile care angajatorul și le asumă </w:t>
            </w:r>
            <w:r w:rsidR="00B10732" w:rsidRPr="00FA4D6B">
              <w:rPr>
                <w:rFonts w:cs="Times New Roman"/>
                <w:sz w:val="22"/>
                <w:lang w:val="ro-RO"/>
              </w:rPr>
              <w:t>depășesc</w:t>
            </w:r>
            <w:r w:rsidRPr="00FA4D6B">
              <w:rPr>
                <w:rFonts w:cs="Times New Roman"/>
                <w:sz w:val="22"/>
                <w:lang w:val="ro-RO"/>
              </w:rPr>
              <w:t xml:space="preserve"> beneficiile obținute. Angajamentele  (riscurile) angajatorului sunt vizibil mai mari în cazul art. 38 comparativ cu art. 36. În special, o</w:t>
            </w:r>
            <w:r w:rsidR="007310B1" w:rsidRPr="00FA4D6B">
              <w:rPr>
                <w:rFonts w:cs="Times New Roman"/>
                <w:sz w:val="22"/>
                <w:lang w:val="ro-RO"/>
              </w:rPr>
              <w:t xml:space="preserve">bligația de a păstra locul de muncă timp de 36 de luni. </w:t>
            </w:r>
          </w:p>
          <w:p w:rsidR="006E6C30" w:rsidRPr="00FA4D6B" w:rsidRDefault="006E6C30" w:rsidP="006E6C30">
            <w:pPr>
              <w:rPr>
                <w:sz w:val="22"/>
                <w:lang w:val="ro-RO"/>
              </w:rPr>
            </w:pPr>
          </w:p>
        </w:tc>
        <w:tc>
          <w:tcPr>
            <w:tcW w:w="3470" w:type="dxa"/>
          </w:tcPr>
          <w:p w:rsidR="00F631B2" w:rsidRPr="00FA4D6B" w:rsidRDefault="00F631B2" w:rsidP="00727D46">
            <w:pPr>
              <w:rPr>
                <w:rFonts w:cs="Times New Roman"/>
                <w:sz w:val="22"/>
                <w:lang w:val="ro-RO"/>
              </w:rPr>
            </w:pPr>
            <w:r w:rsidRPr="00FA4D6B">
              <w:rPr>
                <w:rFonts w:cs="Times New Roman"/>
                <w:sz w:val="22"/>
                <w:lang w:val="ro-RO"/>
              </w:rPr>
              <w:t xml:space="preserve">Stabilirea obligației angajatorului de păstra locul de muncă </w:t>
            </w:r>
            <w:r w:rsidR="00BC5611" w:rsidRPr="00FA4D6B">
              <w:rPr>
                <w:rFonts w:cs="Times New Roman"/>
                <w:sz w:val="22"/>
                <w:lang w:val="ro-RO"/>
              </w:rPr>
              <w:t>”</w:t>
            </w:r>
            <w:r w:rsidRPr="00FA4D6B">
              <w:rPr>
                <w:rFonts w:cs="Times New Roman"/>
                <w:sz w:val="22"/>
                <w:lang w:val="ro-RO"/>
              </w:rPr>
              <w:t xml:space="preserve">cel puțin 18 luni, cu excepția cazului demisiei sau concedierii </w:t>
            </w:r>
            <w:r w:rsidR="00727D46" w:rsidRPr="00FA4D6B">
              <w:rPr>
                <w:rFonts w:cs="Times New Roman"/>
                <w:sz w:val="22"/>
                <w:lang w:val="ro-RO"/>
              </w:rPr>
              <w:t>pe motivul încălcării</w:t>
            </w:r>
            <w:r w:rsidRPr="00FA4D6B">
              <w:rPr>
                <w:rFonts w:cs="Times New Roman"/>
                <w:sz w:val="22"/>
                <w:lang w:val="ro-RO"/>
              </w:rPr>
              <w:t xml:space="preserve"> disciplinei de muncă, constatată conform actelor normative în vigoare</w:t>
            </w:r>
            <w:r w:rsidR="00BC5611" w:rsidRPr="00FA4D6B">
              <w:rPr>
                <w:rFonts w:cs="Times New Roman"/>
                <w:sz w:val="22"/>
                <w:lang w:val="ro-RO"/>
              </w:rPr>
              <w:t>”.</w:t>
            </w:r>
          </w:p>
          <w:p w:rsidR="008E14AF" w:rsidRPr="00FA4D6B" w:rsidRDefault="008E14AF" w:rsidP="00727D46">
            <w:pPr>
              <w:rPr>
                <w:rFonts w:cs="Times New Roman"/>
                <w:sz w:val="22"/>
                <w:lang w:val="ro-RO"/>
              </w:rPr>
            </w:pPr>
          </w:p>
          <w:p w:rsidR="006E6C30" w:rsidRPr="00FA4D6B" w:rsidRDefault="006E6C30" w:rsidP="006E6C30">
            <w:pPr>
              <w:rPr>
                <w:sz w:val="22"/>
                <w:lang w:val="ro-RO"/>
              </w:rPr>
            </w:pPr>
          </w:p>
        </w:tc>
      </w:tr>
    </w:tbl>
    <w:p w:rsidR="00F51440" w:rsidRPr="00FA4D6B" w:rsidRDefault="00F51440" w:rsidP="006F2C01">
      <w:pPr>
        <w:rPr>
          <w:lang w:val="ro-RO"/>
        </w:rPr>
      </w:pPr>
    </w:p>
    <w:p w:rsidR="00BC5611" w:rsidRPr="00FA4D6B" w:rsidRDefault="000A7233" w:rsidP="0014768E">
      <w:pPr>
        <w:jc w:val="both"/>
        <w:rPr>
          <w:lang w:val="ro-RO"/>
        </w:rPr>
      </w:pPr>
      <w:r w:rsidRPr="00FA4D6B">
        <w:rPr>
          <w:lang w:val="ro-RO"/>
        </w:rPr>
        <w:t>C</w:t>
      </w:r>
      <w:r w:rsidR="00BC5611" w:rsidRPr="00FA4D6B">
        <w:rPr>
          <w:lang w:val="ro-RO"/>
        </w:rPr>
        <w:t xml:space="preserve">ondițiile </w:t>
      </w:r>
      <w:r w:rsidR="0014768E" w:rsidRPr="00FA4D6B">
        <w:rPr>
          <w:lang w:val="ro-RO"/>
        </w:rPr>
        <w:t>prevăzute de art.</w:t>
      </w:r>
      <w:r w:rsidR="008E14AF" w:rsidRPr="00FA4D6B">
        <w:rPr>
          <w:lang w:val="ro-RO"/>
        </w:rPr>
        <w:t xml:space="preserve"> 38</w:t>
      </w:r>
      <w:r w:rsidR="00BC5611" w:rsidRPr="00FA4D6B">
        <w:rPr>
          <w:lang w:val="ro-RO"/>
        </w:rPr>
        <w:t xml:space="preserve"> nu sunt atractive</w:t>
      </w:r>
      <w:r w:rsidR="008E14AF" w:rsidRPr="00FA4D6B">
        <w:rPr>
          <w:lang w:val="ro-RO"/>
        </w:rPr>
        <w:t xml:space="preserve"> pentru angajator</w:t>
      </w:r>
      <w:r w:rsidR="00BC5611" w:rsidRPr="00FA4D6B">
        <w:rPr>
          <w:lang w:val="ro-RO"/>
        </w:rPr>
        <w:t>.</w:t>
      </w:r>
    </w:p>
    <w:p w:rsidR="00BC5611" w:rsidRPr="00FA4D6B" w:rsidRDefault="00BC5611" w:rsidP="0014768E">
      <w:pPr>
        <w:pStyle w:val="ListParagraph"/>
        <w:numPr>
          <w:ilvl w:val="0"/>
          <w:numId w:val="31"/>
        </w:numPr>
        <w:jc w:val="both"/>
        <w:rPr>
          <w:lang w:val="ro-RO"/>
        </w:rPr>
      </w:pPr>
      <w:r w:rsidRPr="00FA4D6B">
        <w:rPr>
          <w:lang w:val="ro-RO"/>
        </w:rPr>
        <w:t xml:space="preserve">Angajatorul este obligat să suporte o parte (50% ) din costurile pentru adaptarea locului de muncă, </w:t>
      </w:r>
    </w:p>
    <w:p w:rsidR="00BC5611" w:rsidRPr="00FA4D6B" w:rsidRDefault="00BC5611" w:rsidP="0014768E">
      <w:pPr>
        <w:pStyle w:val="ListParagraph"/>
        <w:numPr>
          <w:ilvl w:val="0"/>
          <w:numId w:val="31"/>
        </w:numPr>
        <w:jc w:val="both"/>
        <w:rPr>
          <w:lang w:val="ro-RO"/>
        </w:rPr>
      </w:pPr>
      <w:r w:rsidRPr="00FA4D6B">
        <w:rPr>
          <w:lang w:val="ro-RO"/>
        </w:rPr>
        <w:t>Cu toate acestea, angajatorul nu este sigur că salariatul va rămâne să lucreze 36 de luni -  va corespunde cerințelor locului de muncă, se va integra în colectiv, nu va dori să plece peste ceva timp, nu vor apărea careva motive de concediere a lui. Să ținem cont că conform Codului Muncii angajatorul nu îl poate angaja pe perioada de probă.</w:t>
      </w:r>
    </w:p>
    <w:p w:rsidR="00BC5611" w:rsidRPr="00FA4D6B" w:rsidRDefault="00BC5611" w:rsidP="008E14AF">
      <w:pPr>
        <w:jc w:val="both"/>
        <w:rPr>
          <w:lang w:val="ro-RO"/>
        </w:rPr>
      </w:pPr>
      <w:r w:rsidRPr="00FA4D6B">
        <w:rPr>
          <w:lang w:val="ro-RO"/>
        </w:rPr>
        <w:t>În caz ca timp de 36 de luni salariatul va</w:t>
      </w:r>
      <w:r w:rsidR="003D407B" w:rsidRPr="00FA4D6B">
        <w:rPr>
          <w:lang w:val="ro-RO"/>
        </w:rPr>
        <w:t xml:space="preserve"> demisiona sau va fi concediat se aplică prevederile din Procedură:</w:t>
      </w:r>
    </w:p>
    <w:p w:rsidR="009B25BF" w:rsidRPr="00FA4D6B" w:rsidRDefault="003D407B" w:rsidP="008E14AF">
      <w:pPr>
        <w:spacing w:after="0" w:line="240" w:lineRule="auto"/>
        <w:ind w:left="567" w:firstLine="567"/>
        <w:jc w:val="both"/>
        <w:rPr>
          <w:rFonts w:eastAsia="Times New Roman" w:cs="Times New Roman"/>
          <w:sz w:val="22"/>
          <w:szCs w:val="24"/>
          <w:lang w:val="ro-RO" w:eastAsia="ru-RU"/>
        </w:rPr>
      </w:pPr>
      <w:r w:rsidRPr="00FA4D6B">
        <w:rPr>
          <w:rFonts w:eastAsia="Times New Roman" w:cs="Times New Roman"/>
          <w:b/>
          <w:bCs/>
          <w:sz w:val="22"/>
          <w:szCs w:val="24"/>
          <w:lang w:val="ro-RO" w:eastAsia="ru-RU"/>
        </w:rPr>
        <w:t>”</w:t>
      </w:r>
      <w:r w:rsidR="009B25BF" w:rsidRPr="00FA4D6B">
        <w:rPr>
          <w:rFonts w:eastAsia="Times New Roman" w:cs="Times New Roman"/>
          <w:b/>
          <w:bCs/>
          <w:sz w:val="22"/>
          <w:szCs w:val="24"/>
          <w:lang w:val="ro-RO" w:eastAsia="ru-RU"/>
        </w:rPr>
        <w:t>35.</w:t>
      </w:r>
      <w:r w:rsidR="009B25BF" w:rsidRPr="00FA4D6B">
        <w:rPr>
          <w:rFonts w:eastAsia="Times New Roman" w:cs="Times New Roman"/>
          <w:sz w:val="22"/>
          <w:szCs w:val="24"/>
          <w:lang w:val="ro-RO" w:eastAsia="ru-RU"/>
        </w:rPr>
        <w:t xml:space="preserve"> În situaţia concedierii sau demisiei persoanei cu dizabilităţi înaintea termenului prevăzut la art.38 alin.(3) din </w:t>
      </w:r>
      <w:hyperlink r:id="rId22" w:history="1">
        <w:r w:rsidR="009B25BF" w:rsidRPr="00FA4D6B">
          <w:rPr>
            <w:rFonts w:eastAsia="Times New Roman" w:cs="Times New Roman"/>
            <w:color w:val="0000FF"/>
            <w:sz w:val="22"/>
            <w:szCs w:val="24"/>
            <w:u w:val="single"/>
            <w:lang w:val="ro-RO" w:eastAsia="ru-RU"/>
          </w:rPr>
          <w:t>Lege</w:t>
        </w:r>
      </w:hyperlink>
      <w:r w:rsidR="009B25BF" w:rsidRPr="00FA4D6B">
        <w:rPr>
          <w:rFonts w:eastAsia="Times New Roman" w:cs="Times New Roman"/>
          <w:sz w:val="22"/>
          <w:szCs w:val="24"/>
          <w:lang w:val="ro-RO" w:eastAsia="ru-RU"/>
        </w:rPr>
        <w:t xml:space="preserve">, angajatorul este obligat să angajeze, cu respectarea prevederilor </w:t>
      </w:r>
      <w:hyperlink r:id="rId23" w:history="1">
        <w:r w:rsidR="009B25BF" w:rsidRPr="00FA4D6B">
          <w:rPr>
            <w:rFonts w:eastAsia="Times New Roman" w:cs="Times New Roman"/>
            <w:color w:val="0000FF"/>
            <w:sz w:val="22"/>
            <w:szCs w:val="24"/>
            <w:u w:val="single"/>
            <w:lang w:val="ro-RO" w:eastAsia="ru-RU"/>
          </w:rPr>
          <w:t>Codului muncii al Republicii Moldova nr.154/2003</w:t>
        </w:r>
      </w:hyperlink>
      <w:r w:rsidR="009B25BF" w:rsidRPr="00FA4D6B">
        <w:rPr>
          <w:rFonts w:eastAsia="Times New Roman" w:cs="Times New Roman"/>
          <w:sz w:val="22"/>
          <w:szCs w:val="24"/>
          <w:lang w:val="ro-RO" w:eastAsia="ru-RU"/>
        </w:rPr>
        <w:t>, cel puţin pe perioada restantă, altă persoană cu dizabilităţi, direcţionată de subdiviziunea teritorială sau identificată de sine stătător, cu condiţia înregistrării acesteia la subdiviziunea teritorială cu statut de şomer.</w:t>
      </w:r>
    </w:p>
    <w:p w:rsidR="009B25BF" w:rsidRPr="00FA4D6B" w:rsidRDefault="009B25BF" w:rsidP="008E14AF">
      <w:pPr>
        <w:spacing w:after="0" w:line="240" w:lineRule="auto"/>
        <w:ind w:left="567" w:firstLine="567"/>
        <w:jc w:val="both"/>
        <w:rPr>
          <w:rFonts w:eastAsia="Times New Roman" w:cs="Times New Roman"/>
          <w:sz w:val="22"/>
          <w:szCs w:val="24"/>
          <w:lang w:val="ro-RO" w:eastAsia="ru-RU"/>
        </w:rPr>
      </w:pPr>
      <w:r w:rsidRPr="00FA4D6B">
        <w:rPr>
          <w:rFonts w:eastAsia="Times New Roman" w:cs="Times New Roman"/>
          <w:b/>
          <w:bCs/>
          <w:sz w:val="22"/>
          <w:szCs w:val="24"/>
          <w:lang w:val="ro-RO" w:eastAsia="ru-RU"/>
        </w:rPr>
        <w:t>36.</w:t>
      </w:r>
      <w:r w:rsidRPr="00FA4D6B">
        <w:rPr>
          <w:rFonts w:eastAsia="Times New Roman" w:cs="Times New Roman"/>
          <w:sz w:val="22"/>
          <w:szCs w:val="24"/>
          <w:lang w:val="ro-RO" w:eastAsia="ru-RU"/>
        </w:rPr>
        <w:t xml:space="preserve"> Dacă locul de muncă devenit vacant nu poate fi ocupat de altă persoană cu dizabilităţi în decurs de 2 luni, subdiviziunea teritorială poate direcţiona o persoană fără dizabilităţi, care corespunde cerinţelor locului de muncă înaintate de angajator.</w:t>
      </w:r>
    </w:p>
    <w:p w:rsidR="009B25BF" w:rsidRPr="00FA4D6B" w:rsidRDefault="009B25BF" w:rsidP="008E14AF">
      <w:pPr>
        <w:spacing w:after="0" w:line="240" w:lineRule="auto"/>
        <w:ind w:left="567" w:firstLine="567"/>
        <w:jc w:val="both"/>
        <w:rPr>
          <w:rFonts w:eastAsia="Times New Roman" w:cs="Times New Roman"/>
          <w:sz w:val="22"/>
          <w:szCs w:val="24"/>
          <w:lang w:val="ro-RO" w:eastAsia="ru-RU"/>
        </w:rPr>
      </w:pPr>
      <w:r w:rsidRPr="00FA4D6B">
        <w:rPr>
          <w:rFonts w:eastAsia="Times New Roman" w:cs="Times New Roman"/>
          <w:b/>
          <w:bCs/>
          <w:sz w:val="22"/>
          <w:szCs w:val="24"/>
          <w:lang w:val="ro-RO" w:eastAsia="ru-RU"/>
        </w:rPr>
        <w:t>37.</w:t>
      </w:r>
      <w:r w:rsidRPr="00FA4D6B">
        <w:rPr>
          <w:rFonts w:eastAsia="Times New Roman" w:cs="Times New Roman"/>
          <w:sz w:val="22"/>
          <w:szCs w:val="24"/>
          <w:lang w:val="ro-RO" w:eastAsia="ru-RU"/>
        </w:rPr>
        <w:t xml:space="preserve"> Dacă în perioada de 36 de luni prevăzută la art.38 alin.(4) din Lege locul de muncă creat sau adaptat este lichidat, angajatorul este obligat, în termen de 15 zile lucrătoare, să restituie:</w:t>
      </w:r>
    </w:p>
    <w:p w:rsidR="009B25BF" w:rsidRPr="00FA4D6B" w:rsidRDefault="009B25BF" w:rsidP="008E14AF">
      <w:pPr>
        <w:spacing w:after="0" w:line="240" w:lineRule="auto"/>
        <w:ind w:left="567" w:firstLine="567"/>
        <w:jc w:val="both"/>
        <w:rPr>
          <w:rFonts w:eastAsia="Times New Roman" w:cs="Times New Roman"/>
          <w:sz w:val="22"/>
          <w:szCs w:val="24"/>
          <w:lang w:val="ro-RO" w:eastAsia="ru-RU"/>
        </w:rPr>
      </w:pPr>
      <w:r w:rsidRPr="00FA4D6B">
        <w:rPr>
          <w:rFonts w:eastAsia="Times New Roman" w:cs="Times New Roman"/>
          <w:sz w:val="22"/>
          <w:szCs w:val="24"/>
          <w:lang w:val="ro-RO" w:eastAsia="ru-RU"/>
        </w:rPr>
        <w:t>1) 100% din subvenţie, în cazul în care locul de muncă a fost lichidat în primele 12 luni de la data creării sau adaptării acestuia;</w:t>
      </w:r>
    </w:p>
    <w:p w:rsidR="009B25BF" w:rsidRPr="00FA4D6B" w:rsidRDefault="009B25BF" w:rsidP="008E14AF">
      <w:pPr>
        <w:spacing w:after="0" w:line="240" w:lineRule="auto"/>
        <w:ind w:left="567" w:firstLine="567"/>
        <w:jc w:val="both"/>
        <w:rPr>
          <w:rFonts w:eastAsia="Times New Roman" w:cs="Times New Roman"/>
          <w:sz w:val="22"/>
          <w:szCs w:val="24"/>
          <w:lang w:val="ro-RO" w:eastAsia="ru-RU"/>
        </w:rPr>
      </w:pPr>
      <w:r w:rsidRPr="00FA4D6B">
        <w:rPr>
          <w:rFonts w:eastAsia="Times New Roman" w:cs="Times New Roman"/>
          <w:sz w:val="22"/>
          <w:szCs w:val="24"/>
          <w:lang w:val="ro-RO" w:eastAsia="ru-RU"/>
        </w:rPr>
        <w:t>2) 80% din subvenţie, în cazul în care locul de muncă a fost lichidat în perioada de la 13 pînă la 24 de luni de la data creării sau adaptării acestuia;</w:t>
      </w:r>
    </w:p>
    <w:p w:rsidR="009B25BF" w:rsidRPr="00FA4D6B" w:rsidRDefault="009B25BF" w:rsidP="008E14AF">
      <w:pPr>
        <w:spacing w:after="0" w:line="240" w:lineRule="auto"/>
        <w:ind w:left="567" w:firstLine="567"/>
        <w:jc w:val="both"/>
        <w:rPr>
          <w:rFonts w:eastAsia="Times New Roman" w:cs="Times New Roman"/>
          <w:sz w:val="22"/>
          <w:szCs w:val="24"/>
          <w:lang w:val="ro-RO" w:eastAsia="ru-RU"/>
        </w:rPr>
      </w:pPr>
      <w:r w:rsidRPr="00FA4D6B">
        <w:rPr>
          <w:rFonts w:eastAsia="Times New Roman" w:cs="Times New Roman"/>
          <w:sz w:val="22"/>
          <w:szCs w:val="24"/>
          <w:lang w:val="ro-RO" w:eastAsia="ru-RU"/>
        </w:rPr>
        <w:t>3) 50% din subvenţie, în cazul în care locul de muncă a fost lichidat în perioada de la 25 pînă la 36 de luni de la data creării sau adaptării acestuia.</w:t>
      </w:r>
      <w:r w:rsidR="003D407B" w:rsidRPr="00FA4D6B">
        <w:rPr>
          <w:rFonts w:eastAsia="Times New Roman" w:cs="Times New Roman"/>
          <w:sz w:val="22"/>
          <w:szCs w:val="24"/>
          <w:lang w:val="ro-RO" w:eastAsia="ru-RU"/>
        </w:rPr>
        <w:t>”</w:t>
      </w:r>
    </w:p>
    <w:p w:rsidR="009B25BF" w:rsidRPr="00FA4D6B" w:rsidRDefault="009B25BF" w:rsidP="0014768E">
      <w:pPr>
        <w:jc w:val="both"/>
        <w:rPr>
          <w:lang w:val="ro-RO"/>
        </w:rPr>
      </w:pPr>
    </w:p>
    <w:p w:rsidR="008E14AF" w:rsidRPr="00FA4D6B" w:rsidRDefault="008E14AF" w:rsidP="0014768E">
      <w:pPr>
        <w:jc w:val="both"/>
        <w:rPr>
          <w:lang w:val="ro-RO"/>
        </w:rPr>
      </w:pPr>
      <w:r w:rsidRPr="00FA4D6B">
        <w:rPr>
          <w:lang w:val="ro-RO"/>
        </w:rPr>
        <w:t>Legea 105/2018 și Procedura face distincție între situația când:</w:t>
      </w:r>
    </w:p>
    <w:p w:rsidR="008E14AF" w:rsidRPr="00FA4D6B" w:rsidRDefault="008E14AF" w:rsidP="008E14AF">
      <w:pPr>
        <w:pStyle w:val="ListParagraph"/>
        <w:numPr>
          <w:ilvl w:val="0"/>
          <w:numId w:val="44"/>
        </w:numPr>
        <w:jc w:val="both"/>
        <w:rPr>
          <w:lang w:val="ro-RO"/>
        </w:rPr>
      </w:pPr>
      <w:r w:rsidRPr="00FA4D6B">
        <w:rPr>
          <w:lang w:val="ro-RO"/>
        </w:rPr>
        <w:t>Salariatul demisionează sau este concediat (din alte motive decât ”reducerea numărului de salariați sau a statelor de personal”)</w:t>
      </w:r>
    </w:p>
    <w:p w:rsidR="008E14AF" w:rsidRPr="00FA4D6B" w:rsidRDefault="008E14AF" w:rsidP="008E14AF">
      <w:pPr>
        <w:pStyle w:val="ListParagraph"/>
        <w:jc w:val="both"/>
        <w:rPr>
          <w:lang w:val="ro-RO"/>
        </w:rPr>
      </w:pPr>
      <w:r w:rsidRPr="00FA4D6B">
        <w:rPr>
          <w:lang w:val="ro-RO"/>
        </w:rPr>
        <w:t>În acest caz angajatorul trebuie să angajeze o altă persoană cu dizabilități,</w:t>
      </w:r>
      <w:r w:rsidR="00E65FBE" w:rsidRPr="00FA4D6B">
        <w:rPr>
          <w:lang w:val="ro-RO"/>
        </w:rPr>
        <w:t xml:space="preserve"> ipotetic chiar și pentru un alt loc de muncă.</w:t>
      </w:r>
      <w:r w:rsidR="00795C80" w:rsidRPr="00FA4D6B">
        <w:rPr>
          <w:lang w:val="ro-RO"/>
        </w:rPr>
        <w:t xml:space="preserve"> În cazul în care nu poate fi identificată o persoană cu dizabilități timp de 2 luni pentru acest loc de muncă, STOFM va direcționa un alt șomer înregistrat.</w:t>
      </w:r>
    </w:p>
    <w:p w:rsidR="00795C80" w:rsidRPr="00FA4D6B" w:rsidRDefault="00795C80" w:rsidP="008E14AF">
      <w:pPr>
        <w:pStyle w:val="ListParagraph"/>
        <w:jc w:val="both"/>
        <w:rPr>
          <w:lang w:val="ro-RO"/>
        </w:rPr>
      </w:pPr>
      <w:r w:rsidRPr="00FA4D6B">
        <w:rPr>
          <w:lang w:val="ro-RO"/>
        </w:rPr>
        <w:t>În cadrul interviurilor angajatorii au atras atenția că pentru anumite locuri de muncă calificate (contabil, programator etc.), poate fi dificil sau imposibil de a identifica o altă persoană în loc din rândul șomerilor direcționați de STOFM.</w:t>
      </w:r>
    </w:p>
    <w:p w:rsidR="00795C80" w:rsidRPr="00FA4D6B" w:rsidRDefault="00795C80" w:rsidP="008E14AF">
      <w:pPr>
        <w:pStyle w:val="ListParagraph"/>
        <w:jc w:val="both"/>
        <w:rPr>
          <w:lang w:val="ro-RO"/>
        </w:rPr>
      </w:pPr>
    </w:p>
    <w:p w:rsidR="00D60457" w:rsidRPr="00FA4D6B" w:rsidRDefault="008E14AF" w:rsidP="008E14AF">
      <w:pPr>
        <w:pStyle w:val="ListParagraph"/>
        <w:numPr>
          <w:ilvl w:val="0"/>
          <w:numId w:val="44"/>
        </w:numPr>
        <w:jc w:val="both"/>
        <w:rPr>
          <w:lang w:val="ro-RO"/>
        </w:rPr>
      </w:pPr>
      <w:r w:rsidRPr="00FA4D6B">
        <w:rPr>
          <w:lang w:val="ro-RO"/>
        </w:rPr>
        <w:t xml:space="preserve">Lichidarea locului de muncă. </w:t>
      </w:r>
    </w:p>
    <w:p w:rsidR="000B6BC9" w:rsidRPr="00FA4D6B" w:rsidRDefault="00795C80" w:rsidP="00D60457">
      <w:pPr>
        <w:pStyle w:val="ListParagraph"/>
        <w:jc w:val="both"/>
        <w:rPr>
          <w:lang w:val="ro-RO"/>
        </w:rPr>
      </w:pPr>
      <w:r w:rsidRPr="00FA4D6B">
        <w:rPr>
          <w:lang w:val="ro-RO"/>
        </w:rPr>
        <w:t xml:space="preserve">Deoarece Legea 105/2018 și </w:t>
      </w:r>
      <w:r w:rsidR="000B6BC9" w:rsidRPr="00FA4D6B">
        <w:rPr>
          <w:lang w:val="ro-RO"/>
        </w:rPr>
        <w:t xml:space="preserve">Codul Muncii nu conțin această definiție, deducem că e vorba de </w:t>
      </w:r>
      <w:r w:rsidRPr="00FA4D6B">
        <w:rPr>
          <w:lang w:val="ro-RO"/>
        </w:rPr>
        <w:t xml:space="preserve">”reducerea numărului de salariați sau a statelor de personal” prevăzută de art.86 al.1 litera c) din Codul Muncii. </w:t>
      </w:r>
    </w:p>
    <w:p w:rsidR="008E14AF" w:rsidRPr="00FA4D6B" w:rsidRDefault="00795C80" w:rsidP="000B6BC9">
      <w:pPr>
        <w:pStyle w:val="ListParagraph"/>
        <w:jc w:val="both"/>
        <w:rPr>
          <w:lang w:val="ro-RO"/>
        </w:rPr>
      </w:pPr>
      <w:r w:rsidRPr="00FA4D6B">
        <w:rPr>
          <w:lang w:val="ro-RO"/>
        </w:rPr>
        <w:t>Pentru acest temei, conform art. 88 Codul Muncii angajatorul aplică o procedură specială</w:t>
      </w:r>
      <w:r w:rsidR="000B6BC9" w:rsidRPr="00FA4D6B">
        <w:rPr>
          <w:lang w:val="ro-RO"/>
        </w:rPr>
        <w:t xml:space="preserve"> care constă, printre altele în: preavizarea salariatului cu 2 luni înainte, oferirea posibilității de a fi angajat la alt loc de muncă în întreprindere, inclusiv din contul locurilor de muncă vacante și a s</w:t>
      </w:r>
      <w:r w:rsidR="00041E1A" w:rsidRPr="00FA4D6B">
        <w:rPr>
          <w:lang w:val="ro-RO"/>
        </w:rPr>
        <w:t>alariaților angajați prin cumul, plata indemnizației pentru concediere.</w:t>
      </w:r>
    </w:p>
    <w:p w:rsidR="00D60457" w:rsidRPr="00FA4D6B" w:rsidRDefault="00D60457" w:rsidP="000B6BC9">
      <w:pPr>
        <w:pStyle w:val="ListParagraph"/>
        <w:jc w:val="both"/>
        <w:rPr>
          <w:lang w:val="ro-RO"/>
        </w:rPr>
      </w:pPr>
      <w:r w:rsidRPr="00FA4D6B">
        <w:rPr>
          <w:lang w:val="ro-RO"/>
        </w:rPr>
        <w:t xml:space="preserve">Pentru încetarea raporturilor de muncă pe acest temei angajatorul va fi obligat să restituie o parte din subvenția primită, în funcția de termenul pentru care salariatul a </w:t>
      </w:r>
      <w:r w:rsidR="00C73DEB" w:rsidRPr="00FA4D6B">
        <w:rPr>
          <w:lang w:val="ro-RO"/>
        </w:rPr>
        <w:t>lucrat.</w:t>
      </w:r>
    </w:p>
    <w:p w:rsidR="000B1DA3" w:rsidRPr="00FA4D6B" w:rsidRDefault="008B4A94" w:rsidP="006F2C01">
      <w:pPr>
        <w:rPr>
          <w:szCs w:val="24"/>
          <w:lang w:val="ro-RO"/>
        </w:rPr>
      </w:pPr>
      <w:r w:rsidRPr="00FA4D6B">
        <w:rPr>
          <w:szCs w:val="24"/>
          <w:lang w:val="ro-RO"/>
        </w:rPr>
        <w:t>Considerăm că procedura prescrisă în cazul demiterii sau concedierii în cazul subvenției prevăzute de art. 38 este complicată și pe alocuri neclară ceia ce va descuraja angajatorii aplice la această măsură de subvenționare.</w:t>
      </w:r>
    </w:p>
    <w:p w:rsidR="008B4A94" w:rsidRPr="00FA4D6B" w:rsidRDefault="008B4A94" w:rsidP="008B4A94">
      <w:pPr>
        <w:rPr>
          <w:rFonts w:cs="Times New Roman"/>
          <w:szCs w:val="24"/>
          <w:lang w:val="ro-RO"/>
        </w:rPr>
      </w:pPr>
      <w:r w:rsidRPr="00FA4D6B">
        <w:rPr>
          <w:rFonts w:cs="Times New Roman"/>
          <w:b/>
          <w:szCs w:val="24"/>
          <w:lang w:val="ro-RO"/>
        </w:rPr>
        <w:t>Propunem de a egala condițiile înaintate pentru păstrarea locului de muncă pentru angajator, prevăzute de art.38 cu cele de la art. 36.</w:t>
      </w:r>
      <w:r w:rsidRPr="00FA4D6B">
        <w:rPr>
          <w:rFonts w:cs="Times New Roman"/>
          <w:szCs w:val="24"/>
          <w:lang w:val="ro-RO"/>
        </w:rPr>
        <w:t xml:space="preserve"> Prin stabilirea obligației angajatorului de păstra locul de muncă ”cel puțin 18 luni, cu excepția cazului demisiei sau concedierii pe motivul încălcării disciplinei de muncă, constatată conform actelor normative în vigoare”.</w:t>
      </w:r>
    </w:p>
    <w:p w:rsidR="008B4A94" w:rsidRPr="00FA4D6B" w:rsidRDefault="008B4A94">
      <w:pPr>
        <w:rPr>
          <w:lang w:val="ro-RO"/>
        </w:rPr>
      </w:pPr>
      <w:r w:rsidRPr="00FA4D6B">
        <w:rPr>
          <w:lang w:val="ro-RO"/>
        </w:rPr>
        <w:br w:type="page"/>
      </w:r>
    </w:p>
    <w:p w:rsidR="00DD21BD" w:rsidRPr="00FA4D6B" w:rsidRDefault="00C273C3" w:rsidP="00FC7B56">
      <w:pPr>
        <w:pStyle w:val="Heading1"/>
        <w:rPr>
          <w:b/>
          <w:lang w:val="ro-RO"/>
        </w:rPr>
      </w:pPr>
      <w:bookmarkStart w:id="63" w:name="_Toc32971262"/>
      <w:bookmarkStart w:id="64" w:name="_Toc42186226"/>
      <w:r w:rsidRPr="00FA4D6B">
        <w:rPr>
          <w:b/>
          <w:lang w:val="ro-RO"/>
        </w:rPr>
        <w:t>6</w:t>
      </w:r>
      <w:r w:rsidR="00FC7B56" w:rsidRPr="00FA4D6B">
        <w:rPr>
          <w:b/>
          <w:lang w:val="ro-RO"/>
        </w:rPr>
        <w:t xml:space="preserve">. </w:t>
      </w:r>
      <w:r w:rsidR="00DD21BD" w:rsidRPr="00FA4D6B">
        <w:rPr>
          <w:b/>
          <w:lang w:val="ro-RO"/>
        </w:rPr>
        <w:t>Concluzii și recomandări</w:t>
      </w:r>
      <w:bookmarkEnd w:id="63"/>
      <w:bookmarkEnd w:id="64"/>
    </w:p>
    <w:p w:rsidR="00854BCF" w:rsidRPr="00FA4D6B" w:rsidRDefault="00854BCF" w:rsidP="00854BCF">
      <w:pPr>
        <w:rPr>
          <w:lang w:val="ro-RO"/>
        </w:rPr>
      </w:pPr>
    </w:p>
    <w:p w:rsidR="00B10732" w:rsidRPr="00FA4D6B" w:rsidRDefault="00B10732" w:rsidP="00B10732">
      <w:pPr>
        <w:pStyle w:val="Heading3"/>
        <w:jc w:val="both"/>
        <w:rPr>
          <w:rFonts w:ascii="Times New Roman" w:hAnsi="Times New Roman" w:cs="Times New Roman"/>
          <w:b/>
          <w:lang w:val="ro-RO"/>
        </w:rPr>
      </w:pPr>
      <w:r w:rsidRPr="00FA4D6B">
        <w:rPr>
          <w:rFonts w:ascii="Times New Roman" w:hAnsi="Times New Roman" w:cs="Times New Roman"/>
          <w:b/>
          <w:lang w:val="ro-RO"/>
        </w:rPr>
        <w:t>Concluzii majore</w:t>
      </w:r>
    </w:p>
    <w:p w:rsidR="00B10732" w:rsidRPr="00FA4D6B" w:rsidRDefault="00B10732" w:rsidP="00B10732">
      <w:pPr>
        <w:pStyle w:val="ListParagraph"/>
        <w:numPr>
          <w:ilvl w:val="0"/>
          <w:numId w:val="26"/>
        </w:numPr>
        <w:jc w:val="both"/>
        <w:rPr>
          <w:rFonts w:cs="Times New Roman"/>
          <w:szCs w:val="24"/>
          <w:lang w:val="ro-RO"/>
        </w:rPr>
      </w:pPr>
      <w:r w:rsidRPr="00FA4D6B">
        <w:rPr>
          <w:rFonts w:cs="Times New Roman"/>
          <w:szCs w:val="24"/>
          <w:lang w:val="ro-RO"/>
        </w:rPr>
        <w:t xml:space="preserve">Subvențiile pentru angajarea persoanelor cu dizabilități sunt o măsură de politică publică binevenită și așteptată. Avantajul lor este că reprezintă un ”stimulent financiar” , o încurajarea pentru angajatorii și face mai atractivă  angajarea persoanelor cu dizabilități pe piața muncii. </w:t>
      </w:r>
    </w:p>
    <w:p w:rsidR="00B10732" w:rsidRPr="00FA4D6B" w:rsidRDefault="00B10732" w:rsidP="00B10732">
      <w:pPr>
        <w:pStyle w:val="ListParagraph"/>
        <w:numPr>
          <w:ilvl w:val="0"/>
          <w:numId w:val="26"/>
        </w:numPr>
        <w:jc w:val="both"/>
        <w:rPr>
          <w:rFonts w:cs="Times New Roman"/>
          <w:szCs w:val="24"/>
          <w:lang w:val="ro-RO"/>
        </w:rPr>
      </w:pPr>
      <w:r w:rsidRPr="00FA4D6B">
        <w:rPr>
          <w:rFonts w:cs="Times New Roman"/>
          <w:szCs w:val="24"/>
          <w:lang w:val="ro-RO"/>
        </w:rPr>
        <w:t>Pentru a asigura succesul politicilor de incluziune a persoanelor cu dizabilități pe piața liberă a muncii, ”măsurile de subvenționare a angajatorilor” trebuie însoțite de: (1) suportul în angajare (</w:t>
      </w:r>
      <w:r w:rsidRPr="00FA4D6B">
        <w:rPr>
          <w:rFonts w:eastAsia="Times New Roman" w:cs="Times New Roman"/>
          <w:szCs w:val="24"/>
          <w:lang w:val="ro-RO" w:eastAsia="ru-RU"/>
        </w:rPr>
        <w:t>angajarea asistată) pentru persoanele cu dizabilități care întâlnesc dificultăți în angajare, (2) promovarea și aplicarea extinsă a practicilor de ”a</w:t>
      </w:r>
      <w:r w:rsidRPr="00FA4D6B">
        <w:rPr>
          <w:rFonts w:cs="Times New Roman"/>
          <w:szCs w:val="24"/>
          <w:lang w:val="ro-RO"/>
        </w:rPr>
        <w:t>daptare rezonabilă” a condițiilor de muncă.</w:t>
      </w:r>
    </w:p>
    <w:p w:rsidR="00B10732" w:rsidRPr="00FA4D6B" w:rsidRDefault="00B10732" w:rsidP="00B10732">
      <w:pPr>
        <w:pStyle w:val="ListParagraph"/>
        <w:numPr>
          <w:ilvl w:val="0"/>
          <w:numId w:val="26"/>
        </w:numPr>
        <w:jc w:val="both"/>
        <w:rPr>
          <w:rFonts w:cs="Times New Roman"/>
          <w:szCs w:val="24"/>
          <w:lang w:val="ro-RO"/>
        </w:rPr>
      </w:pPr>
      <w:r w:rsidRPr="00FA4D6B">
        <w:rPr>
          <w:rFonts w:cs="Times New Roman"/>
          <w:szCs w:val="24"/>
          <w:lang w:val="ro-RO"/>
        </w:rPr>
        <w:t>Pentru angajatori, nu mărimea subvenției și condițiile de acordare, sunt determinante în luarea deciziei de angajare a persoanei cu dizabilități. Alți factori au fost menționați ca fiind mai importanți: salariatul să corespundă cerințelor profesionale ale postului; să aibă abilități de comunicare și să se integreze în colectiv; să nu fie riscuri de accidentare.</w:t>
      </w:r>
    </w:p>
    <w:p w:rsidR="00B10732" w:rsidRPr="00FA4D6B" w:rsidRDefault="00B10732" w:rsidP="00B10732">
      <w:pPr>
        <w:pStyle w:val="ListParagraph"/>
        <w:numPr>
          <w:ilvl w:val="0"/>
          <w:numId w:val="26"/>
        </w:numPr>
        <w:jc w:val="both"/>
        <w:rPr>
          <w:rFonts w:cs="Times New Roman"/>
          <w:szCs w:val="24"/>
          <w:lang w:val="ro-RO"/>
        </w:rPr>
      </w:pPr>
      <w:r w:rsidRPr="00FA4D6B">
        <w:rPr>
          <w:rFonts w:cs="Times New Roman"/>
          <w:szCs w:val="24"/>
          <w:lang w:val="ro-RO"/>
        </w:rPr>
        <w:t>În prezent, în măsurile de subvenționare prevăzute de art.36 și 38 nu se face diferențiere pe tipul și gradul de dizabilitate. Totuși, anumite persoane în dependență de tipul de dizabilitate și de gradul de reducere a capacității de muncă pot necesita mai mult suport decât altele.</w:t>
      </w:r>
    </w:p>
    <w:p w:rsidR="00B10732" w:rsidRPr="00FA4D6B" w:rsidRDefault="00B10732" w:rsidP="00B10732">
      <w:pPr>
        <w:pStyle w:val="ListParagraph"/>
        <w:numPr>
          <w:ilvl w:val="0"/>
          <w:numId w:val="26"/>
        </w:numPr>
        <w:jc w:val="both"/>
        <w:rPr>
          <w:rFonts w:cs="Times New Roman"/>
          <w:szCs w:val="24"/>
          <w:lang w:val="ro-RO"/>
        </w:rPr>
      </w:pPr>
      <w:r w:rsidRPr="00FA4D6B">
        <w:rPr>
          <w:rFonts w:cs="Times New Roman"/>
          <w:szCs w:val="24"/>
          <w:lang w:val="ro-RO"/>
        </w:rPr>
        <w:t>Referitor la art. 38, s-a observat o confuzie referitor la care costuri de adaptare a locului de muncă pot fi acoperite de subvenție și care nu. În prezent, unele prevederi din Procedură și practica acordării subvenției în cadrul proiectului pilot în anul 2019 să acceptă orice costuri de echipamente și tehnologii care sunt folosite de persoanele cu dizabilități, dar nu au legătură directă cu dizabilitate acestora. Totuși aceasta contravine prevederilor Legii 105/2018 și practicilor internaționale.</w:t>
      </w:r>
    </w:p>
    <w:p w:rsidR="00B10732" w:rsidRPr="00FA4D6B" w:rsidRDefault="00B10732" w:rsidP="00B10732">
      <w:pPr>
        <w:pStyle w:val="ListParagraph"/>
        <w:numPr>
          <w:ilvl w:val="0"/>
          <w:numId w:val="26"/>
        </w:numPr>
        <w:jc w:val="both"/>
        <w:rPr>
          <w:rFonts w:cs="Times New Roman"/>
          <w:szCs w:val="24"/>
          <w:lang w:val="ro-RO"/>
        </w:rPr>
      </w:pPr>
      <w:r w:rsidRPr="00FA4D6B">
        <w:rPr>
          <w:rFonts w:cs="Times New Roman"/>
          <w:szCs w:val="24"/>
          <w:lang w:val="ro-RO"/>
        </w:rPr>
        <w:t>Aplicar</w:t>
      </w:r>
      <w:r w:rsidR="00CF705B">
        <w:rPr>
          <w:rFonts w:cs="Times New Roman"/>
          <w:szCs w:val="24"/>
          <w:lang w:val="ro-RO"/>
        </w:rPr>
        <w:t xml:space="preserve">ea art. 38 este </w:t>
      </w:r>
      <w:r w:rsidRPr="00FA4D6B">
        <w:rPr>
          <w:rFonts w:cs="Times New Roman"/>
          <w:szCs w:val="24"/>
          <w:lang w:val="ro-RO"/>
        </w:rPr>
        <w:t>limitată la ”șomerii” cu dizabilități și nu poate fi aplicată cum ar fi pentru persoanele cu dizabilități care avansează în carieră, schimbă locul de muncă  și au nevoie de adaptare rezonabilă. Amintim că conform art. 27 al 1. (e) UN CRPD statul se obligă ”</w:t>
      </w:r>
      <w:r w:rsidRPr="00FA4D6B">
        <w:rPr>
          <w:rFonts w:cs="Times New Roman"/>
          <w:color w:val="000000"/>
          <w:szCs w:val="24"/>
          <w:lang w:val="ro-RO"/>
        </w:rPr>
        <w:t xml:space="preserve">Să promoveze , pe piaţa muncii, oportunitățile  de angajare şi </w:t>
      </w:r>
      <w:r w:rsidRPr="00FA4D6B">
        <w:rPr>
          <w:rFonts w:cs="Times New Roman"/>
          <w:b/>
          <w:color w:val="000000"/>
          <w:szCs w:val="24"/>
          <w:lang w:val="ro-RO"/>
        </w:rPr>
        <w:t>de progres în carieră</w:t>
      </w:r>
      <w:r w:rsidRPr="00FA4D6B">
        <w:rPr>
          <w:rFonts w:cs="Times New Roman"/>
          <w:color w:val="000000"/>
          <w:szCs w:val="24"/>
          <w:lang w:val="ro-RO"/>
        </w:rPr>
        <w:t xml:space="preserve"> pentru persoanele cu dizabilităţi şi să ofere asistenţă în căutarea, obținerea şi menținerea unui loc de muncă, inclusiv pentru revenirea la locul de muncă.”</w:t>
      </w:r>
    </w:p>
    <w:p w:rsidR="00B10732" w:rsidRPr="00FA4D6B" w:rsidRDefault="00B10732" w:rsidP="00B10732">
      <w:pPr>
        <w:pStyle w:val="ListParagraph"/>
        <w:numPr>
          <w:ilvl w:val="0"/>
          <w:numId w:val="26"/>
        </w:numPr>
        <w:jc w:val="both"/>
        <w:rPr>
          <w:rFonts w:cs="Times New Roman"/>
          <w:szCs w:val="24"/>
          <w:lang w:val="ro-RO"/>
        </w:rPr>
      </w:pPr>
      <w:r w:rsidRPr="00FA4D6B">
        <w:rPr>
          <w:rFonts w:cs="Times New Roman"/>
          <w:szCs w:val="24"/>
          <w:lang w:val="ro-RO"/>
        </w:rPr>
        <w:t>În prezent, subvenția prevăzută de art. 38 ”Adaptarea locului de muncă” este privită foarte îngust limitându-se la ”echipamente și tehnologii” și nefiind incluse alte costuri necesare pentru anumite categorii de persoane cu dizabilități, cum ar fi adaptări ale mediului fizic (pentru persoane cu dizabilități locomotorii), personal de suport (pentru persoane cu dizabilități intelectuale) și suportul interpretului de limbajul semnelor (pentru persoane cu deficiențe de auz).</w:t>
      </w:r>
    </w:p>
    <w:p w:rsidR="00B10732" w:rsidRPr="00FA4D6B" w:rsidRDefault="00B10732" w:rsidP="00B10732">
      <w:pPr>
        <w:pStyle w:val="ListParagraph"/>
        <w:numPr>
          <w:ilvl w:val="0"/>
          <w:numId w:val="26"/>
        </w:numPr>
        <w:jc w:val="both"/>
        <w:rPr>
          <w:rFonts w:cs="Times New Roman"/>
          <w:szCs w:val="24"/>
          <w:lang w:val="ro-RO"/>
        </w:rPr>
      </w:pPr>
      <w:r w:rsidRPr="00FA4D6B">
        <w:rPr>
          <w:rFonts w:cs="Times New Roman"/>
          <w:szCs w:val="24"/>
          <w:lang w:val="ro-RO"/>
        </w:rPr>
        <w:t xml:space="preserve">S-a menționat necesitate pentru o pregătire mai bună a specialiștilor din Comisia multidisciplinară, STOFM în ceea ce privește potrivirea nevoilor angajatului cu dizabilități și necesitățile de mijloace de asistență. </w:t>
      </w:r>
    </w:p>
    <w:p w:rsidR="00B10732" w:rsidRPr="00FA4D6B" w:rsidRDefault="00B10732" w:rsidP="00B10732">
      <w:pPr>
        <w:ind w:left="360"/>
        <w:jc w:val="both"/>
        <w:rPr>
          <w:rFonts w:cs="Times New Roman"/>
          <w:szCs w:val="24"/>
          <w:lang w:val="ro-RO"/>
        </w:rPr>
      </w:pPr>
    </w:p>
    <w:p w:rsidR="00B10732" w:rsidRPr="00FA4D6B" w:rsidRDefault="00B10732" w:rsidP="00B10732">
      <w:pPr>
        <w:pStyle w:val="Heading3"/>
        <w:rPr>
          <w:rFonts w:ascii="Times New Roman" w:hAnsi="Times New Roman" w:cs="Times New Roman"/>
          <w:b/>
          <w:lang w:val="ro-RO"/>
        </w:rPr>
      </w:pPr>
      <w:r w:rsidRPr="00FA4D6B">
        <w:rPr>
          <w:rFonts w:ascii="Times New Roman" w:hAnsi="Times New Roman" w:cs="Times New Roman"/>
          <w:b/>
          <w:lang w:val="ro-RO"/>
        </w:rPr>
        <w:t>Recomandări generale</w:t>
      </w:r>
    </w:p>
    <w:p w:rsidR="00B10732" w:rsidRPr="00FA4D6B" w:rsidRDefault="00B10732" w:rsidP="00FA0FE9">
      <w:pPr>
        <w:pStyle w:val="ListParagraph"/>
        <w:numPr>
          <w:ilvl w:val="0"/>
          <w:numId w:val="48"/>
        </w:numPr>
        <w:jc w:val="both"/>
        <w:rPr>
          <w:rFonts w:cs="Times New Roman"/>
          <w:b/>
          <w:szCs w:val="24"/>
          <w:lang w:val="ro-RO"/>
        </w:rPr>
      </w:pPr>
      <w:r w:rsidRPr="00FA4D6B">
        <w:rPr>
          <w:rFonts w:cs="Times New Roman"/>
          <w:b/>
          <w:szCs w:val="24"/>
          <w:lang w:val="ro-RO"/>
        </w:rPr>
        <w:t xml:space="preserve">Este necesar de a valorifica experiența acumulată în aplicare măsurilor de subvenționare pe parcursul anului 2019 și vederea îmbunătățirii acestei măsuri de politici publice. </w:t>
      </w:r>
      <w:r w:rsidRPr="00FA4D6B">
        <w:rPr>
          <w:rFonts w:cs="Times New Roman"/>
          <w:szCs w:val="24"/>
          <w:lang w:val="en-US"/>
        </w:rPr>
        <w:t xml:space="preserve">Angajatorii apreciază măsurile de subvenționare </w:t>
      </w:r>
      <w:r w:rsidRPr="00FA4D6B">
        <w:rPr>
          <w:rFonts w:cs="Times New Roman"/>
          <w:szCs w:val="24"/>
          <w:lang w:val="ro-RO"/>
        </w:rPr>
        <w:t>și consideră că subvențiile îi încurajează să angajeze persoane cu dizabilități. Pentru Republica Moldova este prima experiență de implementare a unor măsuri pro-active, și reprezintă re-orientarea politicilor de la ”compensare” la ”integrarea” persoanelor cu dizabilități.</w:t>
      </w:r>
    </w:p>
    <w:p w:rsidR="00B10732" w:rsidRPr="00FA4D6B" w:rsidRDefault="00B10732" w:rsidP="00FA0FE9">
      <w:pPr>
        <w:pStyle w:val="ListParagraph"/>
        <w:numPr>
          <w:ilvl w:val="0"/>
          <w:numId w:val="48"/>
        </w:numPr>
        <w:jc w:val="both"/>
        <w:rPr>
          <w:rFonts w:cs="Times New Roman"/>
          <w:b/>
          <w:szCs w:val="24"/>
          <w:lang w:val="ro-RO"/>
        </w:rPr>
      </w:pPr>
      <w:r w:rsidRPr="00FA4D6B">
        <w:rPr>
          <w:rFonts w:cs="Times New Roman"/>
          <w:b/>
          <w:szCs w:val="24"/>
          <w:lang w:val="ro-RO"/>
        </w:rPr>
        <w:t xml:space="preserve">Este important ca toate persoanele cu dizabilități care au dificultăți de angajare să poată avea acces la măsurile de subvenționare. </w:t>
      </w:r>
      <w:r w:rsidRPr="00FA4D6B">
        <w:rPr>
          <w:rFonts w:cs="Times New Roman"/>
          <w:szCs w:val="24"/>
          <w:lang w:val="ro-RO"/>
        </w:rPr>
        <w:t>Recomandăm înlăturarea impedimentelor legate de durata contractului de muncă, programul individual de reabilitare și necesitatea de a trecere o reexpertizare a dizabilității.</w:t>
      </w:r>
      <w:r w:rsidR="00FA0FE9">
        <w:rPr>
          <w:rFonts w:cs="Times New Roman"/>
          <w:szCs w:val="24"/>
          <w:lang w:val="ro-RO"/>
        </w:rPr>
        <w:t xml:space="preserve"> De asemenea, este necesar de asigura accesul la măsura respectivă de subvenționare și pentru persoanele cu dizabilități care sunt promovate sau își schimbă postul de muncă, precum și pentru </w:t>
      </w:r>
      <w:r w:rsidR="00E06841">
        <w:rPr>
          <w:rFonts w:cs="Times New Roman"/>
          <w:szCs w:val="24"/>
          <w:lang w:val="ro-RO"/>
        </w:rPr>
        <w:t xml:space="preserve">cele </w:t>
      </w:r>
      <w:r w:rsidR="00FA0FE9">
        <w:rPr>
          <w:rFonts w:cs="Times New Roman"/>
          <w:szCs w:val="24"/>
          <w:lang w:val="ro-RO"/>
        </w:rPr>
        <w:t>care au fost încadrate în grad de dizabilitate pe parcursul activității de muncă.</w:t>
      </w:r>
    </w:p>
    <w:p w:rsidR="00B10732" w:rsidRPr="00FA4D6B" w:rsidRDefault="00B10732" w:rsidP="00FA0FE9">
      <w:pPr>
        <w:pStyle w:val="ListParagraph"/>
        <w:numPr>
          <w:ilvl w:val="0"/>
          <w:numId w:val="48"/>
        </w:numPr>
        <w:jc w:val="both"/>
        <w:rPr>
          <w:rFonts w:cs="Times New Roman"/>
          <w:szCs w:val="24"/>
          <w:lang w:val="ro-RO"/>
        </w:rPr>
      </w:pPr>
      <w:r w:rsidRPr="00FA4D6B">
        <w:rPr>
          <w:rFonts w:cs="Times New Roman"/>
          <w:b/>
          <w:szCs w:val="24"/>
          <w:lang w:val="ro-RO"/>
        </w:rPr>
        <w:t xml:space="preserve">Simplificarea procedurilor de aplicare și de monitorizare. </w:t>
      </w:r>
      <w:r w:rsidRPr="00FA4D6B">
        <w:rPr>
          <w:rFonts w:cs="Times New Roman"/>
          <w:szCs w:val="24"/>
          <w:lang w:val="ro-RO"/>
        </w:rPr>
        <w:t>Majoritatea angajatorilor intervievați au accentuat importanța unei proceduri simple și rapide de aplicare. Angajatorii și STOFM își doresc modalități simple și eficiente de monitorizare. Se recomandă în baza programului de pilotare, a identifica modalitățile prin care procedura de subvenționare poate fi simplificată, printre care</w:t>
      </w:r>
    </w:p>
    <w:p w:rsidR="00B10732" w:rsidRPr="00FA4D6B" w:rsidRDefault="00B10732" w:rsidP="00FA0FE9">
      <w:pPr>
        <w:pStyle w:val="ListParagraph"/>
        <w:numPr>
          <w:ilvl w:val="0"/>
          <w:numId w:val="49"/>
        </w:numPr>
        <w:jc w:val="both"/>
        <w:rPr>
          <w:rFonts w:cs="Times New Roman"/>
          <w:szCs w:val="24"/>
          <w:lang w:val="ro-RO"/>
        </w:rPr>
      </w:pPr>
      <w:r w:rsidRPr="00FA4D6B">
        <w:rPr>
          <w:rFonts w:cs="Times New Roman"/>
          <w:szCs w:val="24"/>
          <w:lang w:val="ro-RO"/>
        </w:rPr>
        <w:t xml:space="preserve">A face posibilă aplicare on-line și consultanța la distanță privind măsurile de subvenționare. </w:t>
      </w:r>
    </w:p>
    <w:p w:rsidR="00B10732" w:rsidRPr="00FA4D6B" w:rsidRDefault="00B10732" w:rsidP="00FA0FE9">
      <w:pPr>
        <w:pStyle w:val="ListParagraph"/>
        <w:numPr>
          <w:ilvl w:val="0"/>
          <w:numId w:val="49"/>
        </w:numPr>
        <w:jc w:val="both"/>
        <w:rPr>
          <w:rFonts w:cs="Times New Roman"/>
          <w:szCs w:val="24"/>
          <w:lang w:val="ro-RO"/>
        </w:rPr>
      </w:pPr>
      <w:r w:rsidRPr="00FA4D6B">
        <w:rPr>
          <w:rFonts w:cs="Times New Roman"/>
          <w:szCs w:val="24"/>
          <w:lang w:val="ro-RO"/>
        </w:rPr>
        <w:t xml:space="preserve">A elabora și aproba formulare tip de aplicare,  ghiduri și materiale informative care ar răspunde la eventualele întrebări ale angajatorilor. </w:t>
      </w:r>
    </w:p>
    <w:p w:rsidR="00B10732" w:rsidRPr="00FA4D6B" w:rsidRDefault="00B10732" w:rsidP="00FA0FE9">
      <w:pPr>
        <w:pStyle w:val="ListParagraph"/>
        <w:numPr>
          <w:ilvl w:val="0"/>
          <w:numId w:val="49"/>
        </w:numPr>
        <w:jc w:val="both"/>
        <w:rPr>
          <w:rFonts w:cs="Times New Roman"/>
          <w:b/>
          <w:szCs w:val="24"/>
          <w:lang w:val="ro-RO"/>
        </w:rPr>
      </w:pPr>
      <w:r w:rsidRPr="00FA4D6B">
        <w:rPr>
          <w:rFonts w:cs="Times New Roman"/>
          <w:szCs w:val="24"/>
          <w:lang w:val="ro-RO"/>
        </w:rPr>
        <w:t>A grăbi procesul de trecere la sistemul electronic de verificare a statutului de angajare a persoanei în baza datelor CNAS, în schimbul vizitelor la fața locului</w:t>
      </w:r>
    </w:p>
    <w:p w:rsidR="00B10732" w:rsidRPr="00FA4D6B" w:rsidRDefault="00B10732" w:rsidP="00FA0FE9">
      <w:pPr>
        <w:pStyle w:val="ListParagraph"/>
        <w:numPr>
          <w:ilvl w:val="0"/>
          <w:numId w:val="49"/>
        </w:numPr>
        <w:jc w:val="both"/>
        <w:rPr>
          <w:rFonts w:cs="Times New Roman"/>
          <w:b/>
          <w:szCs w:val="24"/>
          <w:lang w:val="ro-RO"/>
        </w:rPr>
      </w:pPr>
      <w:r w:rsidRPr="00FA4D6B">
        <w:rPr>
          <w:rFonts w:cs="Times New Roman"/>
          <w:szCs w:val="24"/>
          <w:lang w:val="ro-RO"/>
        </w:rPr>
        <w:t>A consolida capacitatea de resurse umane și de cunoștințe a STOFM în administrarea măsurilor de subvenționare prevăzute de Legea 105/2018.</w:t>
      </w:r>
    </w:p>
    <w:p w:rsidR="00B10732" w:rsidRPr="00FA4D6B" w:rsidRDefault="00B10732" w:rsidP="00B10732">
      <w:pPr>
        <w:pStyle w:val="ListParagraph"/>
        <w:ind w:left="1068"/>
        <w:jc w:val="both"/>
        <w:rPr>
          <w:rFonts w:cs="Times New Roman"/>
          <w:b/>
          <w:szCs w:val="24"/>
          <w:lang w:val="ro-RO"/>
        </w:rPr>
      </w:pPr>
    </w:p>
    <w:p w:rsidR="00B10732" w:rsidRPr="00FA4D6B" w:rsidRDefault="00B10732" w:rsidP="00B10732">
      <w:pPr>
        <w:pStyle w:val="ListParagraph"/>
        <w:numPr>
          <w:ilvl w:val="0"/>
          <w:numId w:val="48"/>
        </w:numPr>
        <w:jc w:val="both"/>
        <w:rPr>
          <w:rFonts w:cs="Times New Roman"/>
          <w:szCs w:val="24"/>
          <w:lang w:val="ro-RO"/>
        </w:rPr>
      </w:pPr>
      <w:r w:rsidRPr="00FA4D6B">
        <w:rPr>
          <w:rFonts w:cs="Times New Roman"/>
          <w:szCs w:val="24"/>
          <w:lang w:val="ro-RO"/>
        </w:rPr>
        <w:t>La art. 36 Legea 105/2018, propunem.</w:t>
      </w:r>
    </w:p>
    <w:p w:rsidR="00B10732" w:rsidRPr="00FA4D6B" w:rsidRDefault="00B10732" w:rsidP="00B10732">
      <w:pPr>
        <w:pStyle w:val="ListParagraph"/>
        <w:jc w:val="both"/>
        <w:rPr>
          <w:rFonts w:cs="Times New Roman"/>
          <w:szCs w:val="24"/>
          <w:lang w:val="ro-RO"/>
        </w:rPr>
      </w:pPr>
    </w:p>
    <w:p w:rsidR="00B10732" w:rsidRPr="00FA4D6B" w:rsidRDefault="00B10732" w:rsidP="00B10732">
      <w:pPr>
        <w:pStyle w:val="ListParagraph"/>
        <w:numPr>
          <w:ilvl w:val="1"/>
          <w:numId w:val="2"/>
        </w:numPr>
        <w:jc w:val="both"/>
        <w:rPr>
          <w:rFonts w:cs="Times New Roman"/>
          <w:b/>
          <w:szCs w:val="24"/>
          <w:lang w:val="ro-RO"/>
        </w:rPr>
      </w:pPr>
      <w:r w:rsidRPr="00FA4D6B">
        <w:rPr>
          <w:rFonts w:cs="Times New Roman"/>
          <w:b/>
          <w:szCs w:val="24"/>
          <w:lang w:val="ro-RO"/>
        </w:rPr>
        <w:t xml:space="preserve">Excluderea ambiguității din art. 36 al. 2 privind modul în care poate fi folosită subvenția primită de către angajator. </w:t>
      </w:r>
      <w:r w:rsidRPr="00FA4D6B">
        <w:rPr>
          <w:rFonts w:cs="Times New Roman"/>
          <w:szCs w:val="24"/>
          <w:lang w:val="ro-RO"/>
        </w:rPr>
        <w:t>Această</w:t>
      </w:r>
      <w:r w:rsidRPr="00FA4D6B">
        <w:rPr>
          <w:rFonts w:cs="Times New Roman"/>
          <w:b/>
          <w:szCs w:val="24"/>
          <w:lang w:val="ro-RO"/>
        </w:rPr>
        <w:t xml:space="preserve"> n</w:t>
      </w:r>
      <w:r w:rsidRPr="00FA4D6B">
        <w:rPr>
          <w:rFonts w:cs="Times New Roman"/>
          <w:szCs w:val="24"/>
          <w:lang w:val="ro-RO"/>
        </w:rPr>
        <w:t>eclaritate împiedică unii angajatorii să aplice pentru subvenția dată.  Propoziția ”Subvenția se acordă în scopul compensării parţiale a salariului şomerului angajat” nu corespunde rigorilor de tehnică legislativă pentru că nu este clar care e comportamentul prescris. Presupunem că scopul acestei propoziții a fost unul explicativ d</w:t>
      </w:r>
      <w:r w:rsidR="003D1F0B">
        <w:rPr>
          <w:rFonts w:cs="Times New Roman"/>
          <w:szCs w:val="24"/>
          <w:lang w:val="ro-RO"/>
        </w:rPr>
        <w:t>e aceea ea urmează ă fi exclusă sau modificată.</w:t>
      </w:r>
    </w:p>
    <w:p w:rsidR="00B10732" w:rsidRPr="00FA4D6B" w:rsidRDefault="00B10732" w:rsidP="00B10732">
      <w:pPr>
        <w:pStyle w:val="ListParagraph"/>
        <w:numPr>
          <w:ilvl w:val="1"/>
          <w:numId w:val="2"/>
        </w:numPr>
        <w:jc w:val="both"/>
        <w:rPr>
          <w:rFonts w:cs="Times New Roman"/>
          <w:b/>
          <w:szCs w:val="24"/>
          <w:lang w:val="ro-RO"/>
        </w:rPr>
      </w:pPr>
      <w:r w:rsidRPr="00FA4D6B">
        <w:rPr>
          <w:rFonts w:cs="Times New Roman"/>
          <w:b/>
          <w:szCs w:val="24"/>
          <w:lang w:val="ro-RO"/>
        </w:rPr>
        <w:t xml:space="preserve"> Majorarea, în funcție de tipul de dizabilitate; a termenului de acordare a subvenție.  </w:t>
      </w:r>
      <w:r w:rsidRPr="00FA4D6B">
        <w:rPr>
          <w:rFonts w:eastAsia="Times New Roman" w:cs="Times New Roman"/>
          <w:szCs w:val="24"/>
          <w:lang w:val="ro-RO" w:eastAsia="ru-RU"/>
        </w:rPr>
        <w:t xml:space="preserve">Pentru unele categorii de persoane cu dizabilități (de auz, de vedere, mentale) și pentru anumite posturi de muncă, chiar și după finalizarea perioadei de subvenționare de 6 luni, angajatorul poate ave nevoie de timp suplimentar pentru instruire sau explicare sarcinilor de lucru. </w:t>
      </w:r>
      <w:r w:rsidRPr="00FA4D6B">
        <w:rPr>
          <w:rFonts w:cs="Times New Roman"/>
          <w:szCs w:val="24"/>
          <w:lang w:val="ro-RO"/>
        </w:rPr>
        <w:t>Propunem extinderea termenului de acordare a subvenției, până la 12 luni pentru persoane cu dizabilități de grad sever (I) și pentru persoanele cu dizabilitate de vedere, de auz, locomotorii, dizabilități mentale de grad accentuat (II).</w:t>
      </w:r>
    </w:p>
    <w:p w:rsidR="00B10732" w:rsidRPr="00FA4D6B" w:rsidRDefault="00B10732" w:rsidP="00B10732">
      <w:pPr>
        <w:pStyle w:val="ListParagraph"/>
        <w:ind w:left="1080"/>
        <w:jc w:val="both"/>
        <w:rPr>
          <w:rFonts w:cs="Times New Roman"/>
          <w:b/>
          <w:szCs w:val="24"/>
          <w:lang w:val="ro-RO"/>
        </w:rPr>
      </w:pPr>
    </w:p>
    <w:p w:rsidR="00B10732" w:rsidRPr="00FA4D6B" w:rsidRDefault="00B10732" w:rsidP="00B10732">
      <w:pPr>
        <w:pStyle w:val="ListParagraph"/>
        <w:numPr>
          <w:ilvl w:val="0"/>
          <w:numId w:val="2"/>
        </w:numPr>
        <w:jc w:val="both"/>
        <w:rPr>
          <w:rFonts w:cs="Times New Roman"/>
          <w:szCs w:val="24"/>
          <w:lang w:val="ro-RO"/>
        </w:rPr>
      </w:pPr>
      <w:r w:rsidRPr="00FA4D6B">
        <w:rPr>
          <w:rFonts w:cs="Times New Roman"/>
          <w:szCs w:val="24"/>
          <w:lang w:val="ro-RO"/>
        </w:rPr>
        <w:t>La art. 38 din Legea 105/2018, propunem.</w:t>
      </w:r>
    </w:p>
    <w:p w:rsidR="00B10732" w:rsidRPr="00FA4D6B" w:rsidRDefault="00B10732" w:rsidP="00B10732">
      <w:pPr>
        <w:pStyle w:val="ListParagraph"/>
        <w:jc w:val="both"/>
        <w:rPr>
          <w:rFonts w:cs="Times New Roman"/>
          <w:szCs w:val="24"/>
          <w:lang w:val="ro-RO"/>
        </w:rPr>
      </w:pPr>
    </w:p>
    <w:p w:rsidR="00B10732" w:rsidRPr="00FA4D6B" w:rsidRDefault="00B10732" w:rsidP="00B10732">
      <w:pPr>
        <w:pStyle w:val="ListParagraph"/>
        <w:numPr>
          <w:ilvl w:val="1"/>
          <w:numId w:val="2"/>
        </w:numPr>
        <w:ind w:left="1080"/>
        <w:jc w:val="both"/>
        <w:rPr>
          <w:rFonts w:cs="Times New Roman"/>
          <w:b/>
          <w:szCs w:val="24"/>
          <w:lang w:val="ro-RO"/>
        </w:rPr>
      </w:pPr>
      <w:r w:rsidRPr="00FA4D6B">
        <w:rPr>
          <w:rFonts w:cs="Times New Roman"/>
          <w:b/>
          <w:szCs w:val="24"/>
          <w:lang w:val="ro-RO"/>
        </w:rPr>
        <w:t xml:space="preserve"> Înlăturarea contradicțiilor dintre definiția ”acomodării locului de muncă” din actul normativ superior (Legea 105/2018)  și actul subordonat (Procedura, Anexa 6 Hotărârea Guvernului nr. 1276 din 26.12.2018). Noțiunile de ”creare” și ”adaptare” a locului de muncă din </w:t>
      </w:r>
      <w:r w:rsidRPr="00FA4D6B">
        <w:rPr>
          <w:rFonts w:cs="Times New Roman"/>
          <w:szCs w:val="24"/>
          <w:lang w:val="ro-RO"/>
        </w:rPr>
        <w:t xml:space="preserve">punctul 15 și 16 din Procedură, diferă de definiția oferită de art. 3 al Legii 105/2018. Această permite interpretări că pot fi subvenționate orice ”echipamente, dispozitive și tehnologii”, care sunt folosite de persoana cu dizabilități la locul de muncă, dar </w:t>
      </w:r>
      <w:r w:rsidRPr="00FA4D6B">
        <w:rPr>
          <w:rFonts w:cs="Times New Roman"/>
          <w:szCs w:val="24"/>
          <w:u w:val="single"/>
          <w:lang w:val="ro-RO"/>
        </w:rPr>
        <w:t>nu au neapărat legătură directă</w:t>
      </w:r>
      <w:r w:rsidRPr="00FA4D6B">
        <w:rPr>
          <w:rFonts w:cs="Times New Roman"/>
          <w:szCs w:val="24"/>
          <w:lang w:val="ro-RO"/>
        </w:rPr>
        <w:t xml:space="preserve"> cu dizabilitate acestora, cum ar fi: mobilier obișnuit de birou, calculatoare etc.</w:t>
      </w:r>
    </w:p>
    <w:p w:rsidR="00B10732" w:rsidRPr="00FA4D6B" w:rsidRDefault="00B10732" w:rsidP="00B10732">
      <w:pPr>
        <w:pStyle w:val="ListParagraph"/>
        <w:ind w:left="1080"/>
        <w:jc w:val="both"/>
        <w:rPr>
          <w:rFonts w:cs="Times New Roman"/>
          <w:szCs w:val="24"/>
          <w:lang w:val="ro-RO"/>
        </w:rPr>
      </w:pPr>
      <w:r w:rsidRPr="00FA4D6B">
        <w:rPr>
          <w:rFonts w:cs="Times New Roman"/>
          <w:szCs w:val="24"/>
          <w:lang w:val="ro-RO"/>
        </w:rPr>
        <w:t xml:space="preserve">Cea mai importantă modificare care este necesară în art.38 și constă în înlăturarea neconcordanței normative și conceptuale dintre Legea 105/2018 și unele prevederi Procedură (Anexa 6). Astfel ca, subvenția să acopere doar costuri suportate de angajatori legate exclusiv de ”necesitățile persoanelor cu dizabilități”, așa cum reiese și din practica internațională. </w:t>
      </w:r>
    </w:p>
    <w:p w:rsidR="00B10732" w:rsidRPr="00FA4D6B" w:rsidRDefault="00B10732" w:rsidP="00B10732">
      <w:pPr>
        <w:pStyle w:val="ListParagraph"/>
        <w:numPr>
          <w:ilvl w:val="1"/>
          <w:numId w:val="2"/>
        </w:numPr>
        <w:ind w:left="1080"/>
        <w:jc w:val="both"/>
        <w:rPr>
          <w:rFonts w:cs="Times New Roman"/>
          <w:szCs w:val="24"/>
          <w:lang w:val="ro-RO"/>
        </w:rPr>
      </w:pPr>
      <w:r w:rsidRPr="00FA4D6B">
        <w:rPr>
          <w:rFonts w:cs="Times New Roman"/>
          <w:b/>
          <w:szCs w:val="24"/>
          <w:lang w:val="ro-RO"/>
        </w:rPr>
        <w:t xml:space="preserve"> De a extinde categoriile de costuri legate de adaptare locului de muncă, care pot fi subvenționate și prin includerea costurilor de </w:t>
      </w:r>
      <w:r w:rsidRPr="00FA4D6B">
        <w:rPr>
          <w:rFonts w:cs="Times New Roman"/>
          <w:szCs w:val="24"/>
          <w:lang w:val="ro-RO"/>
        </w:rPr>
        <w:t xml:space="preserve">adaptare a spațiului” (amenajare de rampe, grupuri sanitare accesibile, instalarea de mijloace de orientare tactilă sau vizuală), precum și costuri de implicare a personalului de suport. În prezent subvenția nu acoperă adaptările necesare pentru persoanele cu deficiențe locomotorii, de auz și cele psiho-sociale. Aceste costuri sunt incluse în costurile de adaptare subvențioate în practica majorității statelor și în conformitate cu Directiva UE </w:t>
      </w:r>
      <w:r w:rsidRPr="00FA4D6B">
        <w:rPr>
          <w:rFonts w:cs="Times New Roman"/>
          <w:bCs/>
          <w:color w:val="000000"/>
          <w:szCs w:val="24"/>
          <w:lang w:val="ro-RO"/>
        </w:rPr>
        <w:t xml:space="preserve">651/2014. </w:t>
      </w:r>
    </w:p>
    <w:p w:rsidR="00B10732" w:rsidRPr="00FA4D6B" w:rsidRDefault="00B10732" w:rsidP="00B10732">
      <w:pPr>
        <w:pStyle w:val="ListParagraph"/>
        <w:numPr>
          <w:ilvl w:val="1"/>
          <w:numId w:val="2"/>
        </w:numPr>
        <w:ind w:left="1080"/>
        <w:jc w:val="both"/>
        <w:rPr>
          <w:rFonts w:eastAsia="Times New Roman" w:cs="Times New Roman"/>
          <w:szCs w:val="24"/>
          <w:lang w:val="ro-RO" w:eastAsia="ru-RU"/>
        </w:rPr>
      </w:pPr>
      <w:r w:rsidRPr="00FA4D6B">
        <w:rPr>
          <w:rFonts w:cs="Times New Roman"/>
          <w:b/>
          <w:szCs w:val="24"/>
          <w:lang w:val="ro-RO"/>
        </w:rPr>
        <w:t xml:space="preserve"> Majorarea procentajului compensat de stat în cadrul subvenției. </w:t>
      </w:r>
      <w:r w:rsidRPr="00FA4D6B">
        <w:rPr>
          <w:rFonts w:cs="Times New Roman"/>
          <w:szCs w:val="24"/>
          <w:lang w:val="ro-RO"/>
        </w:rPr>
        <w:t>În prezent 50% din costurile de adaptarea sunt suportate de către angajator și 50% sunt subvenționate.</w:t>
      </w:r>
      <w:r w:rsidRPr="00FA4D6B">
        <w:rPr>
          <w:rFonts w:cs="Times New Roman"/>
          <w:b/>
          <w:szCs w:val="24"/>
          <w:lang w:val="ro-RO"/>
        </w:rPr>
        <w:t xml:space="preserve"> Se recomandă i</w:t>
      </w:r>
      <w:r w:rsidRPr="00FA4D6B">
        <w:rPr>
          <w:rFonts w:cs="Times New Roman"/>
          <w:szCs w:val="24"/>
          <w:lang w:val="ro-RO"/>
        </w:rPr>
        <w:t>nstituirea unui sistem gradual de compensare a costurilor de adaptare în funcția de gradul de dizabilitate, cum ar fi:</w:t>
      </w:r>
      <w:r w:rsidR="00BE5669">
        <w:rPr>
          <w:rFonts w:cs="Times New Roman"/>
          <w:szCs w:val="24"/>
          <w:lang w:val="ro-RO"/>
        </w:rPr>
        <w:t xml:space="preserve"> </w:t>
      </w:r>
      <w:r w:rsidRPr="00FA4D6B">
        <w:rPr>
          <w:rFonts w:cs="Times New Roman"/>
          <w:szCs w:val="24"/>
          <w:lang w:val="ro-RO"/>
        </w:rPr>
        <w:t>75% pentru persoane cu dizabilități de grad sever, și 50% - grad accentuat și mediu .</w:t>
      </w:r>
    </w:p>
    <w:p w:rsidR="00B10732" w:rsidRPr="00FA4D6B" w:rsidRDefault="00B10732" w:rsidP="00B10732">
      <w:pPr>
        <w:pStyle w:val="ListParagraph"/>
        <w:numPr>
          <w:ilvl w:val="1"/>
          <w:numId w:val="2"/>
        </w:numPr>
        <w:ind w:left="1080"/>
        <w:jc w:val="both"/>
        <w:rPr>
          <w:rFonts w:cs="Times New Roman"/>
          <w:szCs w:val="24"/>
          <w:lang w:val="ro-RO"/>
        </w:rPr>
      </w:pPr>
      <w:r w:rsidRPr="00FA4D6B">
        <w:rPr>
          <w:rFonts w:cs="Times New Roman"/>
          <w:b/>
          <w:szCs w:val="24"/>
          <w:lang w:val="ro-RO"/>
        </w:rPr>
        <w:t xml:space="preserve">A egala obligațiile angajatorului de păstrare a locului de muncă din art. 38 cu cele din art.36. </w:t>
      </w:r>
      <w:r w:rsidRPr="00FA4D6B">
        <w:rPr>
          <w:rFonts w:cs="Times New Roman"/>
          <w:szCs w:val="24"/>
          <w:lang w:val="ro-RO"/>
        </w:rPr>
        <w:t xml:space="preserve">Obligațiile care angajatorul și le asumă depășesc beneficiile obținute. Angajamentele  (riscurile) angajatorului sunt vizibil mai mari în cazul art. 38 comparativ cu art. 36. În special, obligația de a păstra locul de muncă timp de 36 de luni. </w:t>
      </w:r>
    </w:p>
    <w:p w:rsidR="00B10732" w:rsidRPr="00FA4D6B" w:rsidRDefault="00B10732" w:rsidP="00B10732">
      <w:pPr>
        <w:pStyle w:val="ListParagraph"/>
        <w:numPr>
          <w:ilvl w:val="1"/>
          <w:numId w:val="2"/>
        </w:numPr>
        <w:ind w:left="1080"/>
        <w:jc w:val="both"/>
        <w:rPr>
          <w:rFonts w:cs="Times New Roman"/>
          <w:b/>
          <w:szCs w:val="24"/>
          <w:lang w:val="ro-RO"/>
        </w:rPr>
      </w:pPr>
      <w:r w:rsidRPr="00FA4D6B">
        <w:rPr>
          <w:rFonts w:cs="Times New Roman"/>
          <w:b/>
          <w:szCs w:val="24"/>
          <w:lang w:val="ro-RO"/>
        </w:rPr>
        <w:t xml:space="preserve">Perfecționarea modului de evaluare a necesităților și selectare a măsurilor de adaptare a locului de muncă. </w:t>
      </w:r>
      <w:r w:rsidRPr="00FA4D6B">
        <w:rPr>
          <w:rFonts w:cs="Times New Roman"/>
          <w:szCs w:val="24"/>
          <w:lang w:val="ro-RO"/>
        </w:rPr>
        <w:t>A face posibilă participarea reprezentanți ai AOFM, specialiști din ONG naționale (în terapie ocupațională) în Comisia multidisciplinară. În perspectivă ar fi util elaborarea unor instrucțiuni/ghiduri pentru persoanele implicate în Comisia multidisciplinară și organizarea unor instruiri.</w:t>
      </w:r>
    </w:p>
    <w:p w:rsidR="00B10732" w:rsidRPr="00FA4D6B" w:rsidRDefault="00B10732">
      <w:pPr>
        <w:rPr>
          <w:rFonts w:cs="Times New Roman"/>
          <w:b/>
          <w:szCs w:val="24"/>
          <w:lang w:val="ro-RO"/>
        </w:rPr>
      </w:pPr>
      <w:r w:rsidRPr="00FA4D6B">
        <w:rPr>
          <w:rFonts w:cs="Times New Roman"/>
          <w:b/>
          <w:szCs w:val="24"/>
          <w:lang w:val="ro-RO"/>
        </w:rPr>
        <w:br w:type="page"/>
      </w:r>
    </w:p>
    <w:p w:rsidR="007D524F" w:rsidRPr="00FA4D6B" w:rsidRDefault="00305CE2" w:rsidP="00DD21BD">
      <w:pPr>
        <w:pStyle w:val="Heading1"/>
        <w:rPr>
          <w:b/>
          <w:lang w:val="ro-RO"/>
        </w:rPr>
      </w:pPr>
      <w:bookmarkStart w:id="65" w:name="_Toc32971263"/>
      <w:bookmarkStart w:id="66" w:name="_Toc42186227"/>
      <w:r w:rsidRPr="00FA4D6B">
        <w:rPr>
          <w:b/>
          <w:lang w:val="ro-RO"/>
        </w:rPr>
        <w:t>Bibliografie</w:t>
      </w:r>
      <w:bookmarkEnd w:id="65"/>
      <w:bookmarkEnd w:id="66"/>
    </w:p>
    <w:p w:rsidR="004E7127" w:rsidRPr="00FA4D6B" w:rsidRDefault="004E7127" w:rsidP="004E7127">
      <w:pPr>
        <w:rPr>
          <w:lang w:val="ro-RO"/>
        </w:rPr>
      </w:pPr>
    </w:p>
    <w:p w:rsidR="00883474" w:rsidRPr="00FA4D6B" w:rsidRDefault="00883474" w:rsidP="00883474">
      <w:pPr>
        <w:rPr>
          <w:rFonts w:cs="Times New Roman"/>
          <w:sz w:val="22"/>
          <w:lang w:val="ro-RO"/>
        </w:rPr>
      </w:pPr>
      <w:r w:rsidRPr="00FA4D6B">
        <w:rPr>
          <w:rStyle w:val="Bodytext11Spacing0pt"/>
          <w:rFonts w:ascii="Times New Roman" w:hAnsi="Times New Roman" w:cs="Times New Roman"/>
          <w:color w:val="000000" w:themeColor="text1"/>
        </w:rPr>
        <w:t>Convenția ONU privind drepturile persoanelor cu dizabilități (2006)</w:t>
      </w:r>
    </w:p>
    <w:p w:rsidR="00883474" w:rsidRPr="00FA4D6B" w:rsidRDefault="00883474" w:rsidP="00883474">
      <w:pPr>
        <w:rPr>
          <w:rFonts w:cs="Times New Roman"/>
          <w:sz w:val="22"/>
          <w:lang w:val="ro-RO"/>
        </w:rPr>
      </w:pPr>
      <w:r w:rsidRPr="00FA4D6B">
        <w:rPr>
          <w:rFonts w:cs="Times New Roman"/>
          <w:sz w:val="22"/>
          <w:lang w:val="ro-RO"/>
        </w:rPr>
        <w:t>Strategia naţională privind ocuparea forţei de muncă pentru anii 2017–2021 aprobată prin Hotărârea Guvernului nr. 1473 din 30.12.2016 și publicată în Monitorul Oficial nr.109-118/272 din 07.04.2017.</w:t>
      </w:r>
    </w:p>
    <w:p w:rsidR="00883474" w:rsidRPr="00FA4D6B" w:rsidRDefault="00883474" w:rsidP="00883474">
      <w:pPr>
        <w:rPr>
          <w:rFonts w:cs="Times New Roman"/>
          <w:sz w:val="22"/>
          <w:lang w:val="ro-RO"/>
        </w:rPr>
      </w:pPr>
      <w:r w:rsidRPr="00FA4D6B">
        <w:rPr>
          <w:rFonts w:cs="Times New Roman"/>
          <w:sz w:val="22"/>
          <w:lang w:val="ro-RO"/>
        </w:rPr>
        <w:t>Codul administrativ al Republicii Moldova, adoptat prin Legea nr. 116 din 19.07.2018</w:t>
      </w:r>
    </w:p>
    <w:p w:rsidR="00883474" w:rsidRPr="00FA4D6B" w:rsidRDefault="00883474" w:rsidP="00883474">
      <w:pPr>
        <w:rPr>
          <w:rFonts w:cs="Times New Roman"/>
          <w:sz w:val="22"/>
          <w:lang w:val="ro-RO"/>
        </w:rPr>
      </w:pPr>
      <w:bookmarkStart w:id="67" w:name="_Toc32691363"/>
      <w:bookmarkStart w:id="68" w:name="_Toc32931655"/>
      <w:r w:rsidRPr="00FA4D6B">
        <w:rPr>
          <w:rFonts w:cs="Times New Roman"/>
          <w:sz w:val="22"/>
          <w:lang w:val="ro-RO"/>
        </w:rPr>
        <w:t>Codul contravențional al Republicii Moldova, adoptat prin Legea nr.218 din 24.10.2008</w:t>
      </w:r>
    </w:p>
    <w:p w:rsidR="00883474" w:rsidRPr="00FA4D6B" w:rsidRDefault="00883474" w:rsidP="00883474">
      <w:pPr>
        <w:rPr>
          <w:rFonts w:cs="Times New Roman"/>
          <w:sz w:val="22"/>
          <w:lang w:val="ro-RO"/>
        </w:rPr>
      </w:pPr>
      <w:r w:rsidRPr="00FA4D6B">
        <w:rPr>
          <w:rFonts w:cs="Times New Roman"/>
          <w:sz w:val="22"/>
          <w:lang w:val="ro-RO"/>
        </w:rPr>
        <w:t>Codul muncii al Republicii Moldova, adoptat prin Legea 154 din 28.03.2003</w:t>
      </w:r>
    </w:p>
    <w:p w:rsidR="00883474" w:rsidRPr="00FA4D6B" w:rsidRDefault="00883474" w:rsidP="00883474">
      <w:pPr>
        <w:rPr>
          <w:rStyle w:val="Bodytext11Spacing0pt"/>
          <w:rFonts w:ascii="Times New Roman" w:hAnsi="Times New Roman" w:cs="Times New Roman"/>
          <w:color w:val="000000" w:themeColor="text1"/>
        </w:rPr>
      </w:pPr>
      <w:r w:rsidRPr="00FA4D6B">
        <w:rPr>
          <w:rFonts w:cs="Times New Roman"/>
          <w:sz w:val="22"/>
          <w:lang w:val="ro-RO"/>
        </w:rPr>
        <w:t>Legea privind incluziunea socială a persoanelor cu dizabilităţi nr. 60 din 30 martie 2012</w:t>
      </w:r>
    </w:p>
    <w:p w:rsidR="00883474" w:rsidRPr="00FA4D6B" w:rsidRDefault="00883474" w:rsidP="00883474">
      <w:pPr>
        <w:rPr>
          <w:rFonts w:cs="Times New Roman"/>
          <w:sz w:val="22"/>
          <w:lang w:val="ro-RO"/>
        </w:rPr>
      </w:pPr>
      <w:r w:rsidRPr="00FA4D6B">
        <w:rPr>
          <w:rStyle w:val="Bodytext11Spacing0pt"/>
          <w:rFonts w:ascii="Times New Roman" w:hAnsi="Times New Roman" w:cs="Times New Roman"/>
          <w:color w:val="000000" w:themeColor="text1"/>
        </w:rPr>
        <w:t>Legea privind asigurarea egalității 121/25.05.2012</w:t>
      </w:r>
    </w:p>
    <w:p w:rsidR="00883474" w:rsidRPr="00FA4D6B" w:rsidRDefault="00883474" w:rsidP="00883474">
      <w:pPr>
        <w:rPr>
          <w:rFonts w:cs="Times New Roman"/>
          <w:sz w:val="22"/>
          <w:lang w:val="ro-RO"/>
        </w:rPr>
      </w:pPr>
      <w:r w:rsidRPr="00FA4D6B">
        <w:rPr>
          <w:rFonts w:cs="Times New Roman"/>
          <w:sz w:val="22"/>
          <w:lang w:val="ro-RO"/>
        </w:rPr>
        <w:t>BNS.</w:t>
      </w:r>
      <w:r w:rsidRPr="00FA4D6B">
        <w:rPr>
          <w:rFonts w:cs="Times New Roman"/>
          <w:bCs/>
          <w:sz w:val="22"/>
          <w:shd w:val="clear" w:color="auto" w:fill="FFFFFF"/>
          <w:lang w:val="ro-RO"/>
        </w:rPr>
        <w:t xml:space="preserve">Persoanele cu dizabilităţi în Republica Moldova în anul 2018, publicat: 02.12.2019 </w:t>
      </w:r>
      <w:hyperlink r:id="rId24" w:history="1">
        <w:r w:rsidRPr="00FA4D6B">
          <w:rPr>
            <w:rStyle w:val="Hyperlink"/>
            <w:rFonts w:cs="Times New Roman"/>
            <w:sz w:val="22"/>
            <w:lang w:val="ro-RO"/>
          </w:rPr>
          <w:t>https://statistica.gov.md/libview.php?l=ro&amp;idc=168&amp;id=6516</w:t>
        </w:r>
      </w:hyperlink>
    </w:p>
    <w:p w:rsidR="00883474" w:rsidRPr="00FA4D6B" w:rsidRDefault="00883474" w:rsidP="00883474">
      <w:pPr>
        <w:rPr>
          <w:rStyle w:val="Hyperlink"/>
          <w:rFonts w:cs="Times New Roman"/>
          <w:sz w:val="22"/>
          <w:lang w:val="ro-RO"/>
        </w:rPr>
      </w:pPr>
      <w:r w:rsidRPr="00FA4D6B">
        <w:rPr>
          <w:rFonts w:cs="Times New Roman"/>
          <w:sz w:val="22"/>
          <w:lang w:val="ro-RO"/>
        </w:rPr>
        <w:t xml:space="preserve">BNS. Forța de muncă în Republica Moldova: ocuparea și șomajul în anul 2018, publicat: 02.04.2019 </w:t>
      </w:r>
      <w:hyperlink r:id="rId25" w:history="1">
        <w:r w:rsidRPr="00FA4D6B">
          <w:rPr>
            <w:rStyle w:val="Hyperlink"/>
            <w:rFonts w:cs="Times New Roman"/>
            <w:sz w:val="22"/>
            <w:lang w:val="ro-RO"/>
          </w:rPr>
          <w:t>https://statistica.gov.md/newsview.php?l=ro&amp;idc=168&amp;id=6328</w:t>
        </w:r>
      </w:hyperlink>
    </w:p>
    <w:p w:rsidR="00883474" w:rsidRPr="00FA4D6B" w:rsidRDefault="00883474" w:rsidP="00883474">
      <w:pPr>
        <w:rPr>
          <w:rFonts w:cs="Times New Roman"/>
          <w:sz w:val="22"/>
          <w:lang w:val="ro-RO"/>
        </w:rPr>
      </w:pPr>
      <w:r w:rsidRPr="00FA4D6B">
        <w:rPr>
          <w:rFonts w:cs="Times New Roman"/>
          <w:sz w:val="22"/>
          <w:lang w:val="ro-RO"/>
        </w:rPr>
        <w:t xml:space="preserve">BNS. </w:t>
      </w:r>
      <w:r w:rsidRPr="00FA4D6B">
        <w:rPr>
          <w:rFonts w:cs="Times New Roman"/>
          <w:sz w:val="22"/>
          <w:shd w:val="clear" w:color="auto" w:fill="FFFFFF"/>
          <w:lang w:val="ro-RO"/>
        </w:rPr>
        <w:t xml:space="preserve">Persoanele cu dizabilităţi în Republica Moldova în anul 2017, publicat: 30.11.2018 </w:t>
      </w:r>
      <w:hyperlink r:id="rId26" w:history="1">
        <w:r w:rsidRPr="00FA4D6B">
          <w:rPr>
            <w:rStyle w:val="Hyperlink"/>
            <w:rFonts w:cs="Times New Roman"/>
            <w:sz w:val="22"/>
            <w:lang w:val="ro-RO"/>
          </w:rPr>
          <w:t>https://statistica.gov.md/newsview.php?l=ro&amp;idc=168&amp;id=6191</w:t>
        </w:r>
      </w:hyperlink>
      <w:r w:rsidRPr="00FA4D6B">
        <w:rPr>
          <w:rFonts w:cs="Times New Roman"/>
          <w:sz w:val="22"/>
          <w:lang w:val="ro-RO"/>
        </w:rPr>
        <w:t xml:space="preserve"> </w:t>
      </w:r>
    </w:p>
    <w:p w:rsidR="00356EA3" w:rsidRPr="00FA4D6B" w:rsidRDefault="00356EA3" w:rsidP="00883474">
      <w:pPr>
        <w:rPr>
          <w:rFonts w:cs="Times New Roman"/>
          <w:sz w:val="22"/>
          <w:lang w:val="ro-RO"/>
        </w:rPr>
      </w:pPr>
      <w:r w:rsidRPr="00FA4D6B">
        <w:rPr>
          <w:rFonts w:cs="Times New Roman"/>
          <w:sz w:val="22"/>
          <w:lang w:val="ro-RO"/>
        </w:rPr>
        <w:t>Ghid pentru angajatori. Acomodarea locului de muncă pentru persoanele cu dizabilități. Asociația ”Motivație” din Moldova, Chișinău, 2018</w:t>
      </w:r>
      <w:r w:rsidR="0025088A" w:rsidRPr="00FA4D6B">
        <w:rPr>
          <w:rFonts w:cs="Times New Roman"/>
          <w:sz w:val="22"/>
          <w:lang w:val="ro-RO"/>
        </w:rPr>
        <w:t xml:space="preserve"> </w:t>
      </w:r>
      <w:hyperlink r:id="rId27" w:history="1">
        <w:r w:rsidR="0025088A" w:rsidRPr="00FA4D6B">
          <w:rPr>
            <w:rStyle w:val="Hyperlink"/>
            <w:rFonts w:cs="Times New Roman"/>
            <w:sz w:val="22"/>
            <w:lang w:val="ro-RO"/>
          </w:rPr>
          <w:t>http://www.motivatie.md/media/Publicatii/Ghid%20Acomodarea%20locului%20de%20munca%20pentru%20persoanele%20cu%20dizabilit%C4%83ti.pdf</w:t>
        </w:r>
      </w:hyperlink>
      <w:r w:rsidR="0025088A" w:rsidRPr="00FA4D6B">
        <w:rPr>
          <w:rFonts w:cs="Times New Roman"/>
          <w:sz w:val="22"/>
          <w:lang w:val="ro-RO"/>
        </w:rPr>
        <w:t xml:space="preserve"> </w:t>
      </w:r>
    </w:p>
    <w:p w:rsidR="00187CDE" w:rsidRPr="00FA4D6B" w:rsidRDefault="00187CDE" w:rsidP="00883474">
      <w:pPr>
        <w:rPr>
          <w:rFonts w:cs="Times New Roman"/>
          <w:sz w:val="22"/>
          <w:lang w:val="ro-RO"/>
        </w:rPr>
      </w:pPr>
      <w:r w:rsidRPr="00FA4D6B">
        <w:rPr>
          <w:rFonts w:cs="Times New Roman"/>
          <w:sz w:val="22"/>
          <w:lang w:val="ro-RO"/>
        </w:rPr>
        <w:t xml:space="preserve">Job Support Fund Operational Guidelines, Ministry of Social Development, Noa Zelandă 2018 </w:t>
      </w:r>
      <w:hyperlink r:id="rId28" w:history="1">
        <w:r w:rsidRPr="00FA4D6B">
          <w:rPr>
            <w:rStyle w:val="Hyperlink"/>
            <w:rFonts w:cs="Times New Roman"/>
            <w:sz w:val="22"/>
            <w:lang w:val="ro-RO"/>
          </w:rPr>
          <w:t>https://supportfunds.co.nz/assets/Uploads/Workbridge-Job-Support-Funds-Operational-Guidelines-July-2018-V1-FINAL.pdf</w:t>
        </w:r>
      </w:hyperlink>
      <w:r w:rsidRPr="00FA4D6B">
        <w:rPr>
          <w:rFonts w:cs="Times New Roman"/>
          <w:sz w:val="22"/>
          <w:lang w:val="ro-RO"/>
        </w:rPr>
        <w:t xml:space="preserve"> </w:t>
      </w:r>
    </w:p>
    <w:bookmarkEnd w:id="67"/>
    <w:bookmarkEnd w:id="68"/>
    <w:p w:rsidR="00C9542C" w:rsidRPr="00FA4D6B" w:rsidRDefault="00C9542C" w:rsidP="00883474">
      <w:pPr>
        <w:rPr>
          <w:rFonts w:cs="Times New Roman"/>
          <w:color w:val="7F7F7F"/>
          <w:sz w:val="22"/>
          <w:shd w:val="clear" w:color="auto" w:fill="FFFFFF"/>
          <w:lang w:val="ro-RO"/>
        </w:rPr>
      </w:pPr>
      <w:r w:rsidRPr="00FA4D6B">
        <w:rPr>
          <w:rFonts w:cs="Times New Roman"/>
          <w:sz w:val="22"/>
          <w:shd w:val="clear" w:color="auto" w:fill="FFFFFF"/>
          <w:lang w:val="ro-RO"/>
        </w:rPr>
        <w:t>OECD (2003), </w:t>
      </w:r>
      <w:r w:rsidRPr="00FA4D6B">
        <w:rPr>
          <w:rFonts w:cs="Times New Roman"/>
          <w:i/>
          <w:iCs/>
          <w:sz w:val="22"/>
          <w:shd w:val="clear" w:color="auto" w:fill="FFFFFF"/>
          <w:lang w:val="ro-RO"/>
        </w:rPr>
        <w:t>Transforming Disability into Ability: Policies to Promote Work and Income Security for Disabled People</w:t>
      </w:r>
      <w:r w:rsidRPr="00FA4D6B">
        <w:rPr>
          <w:rFonts w:cs="Times New Roman"/>
          <w:sz w:val="22"/>
          <w:shd w:val="clear" w:color="auto" w:fill="FFFFFF"/>
          <w:lang w:val="ro-RO"/>
        </w:rPr>
        <w:t>, OECD Publishing, Paris,</w:t>
      </w:r>
      <w:r w:rsidRPr="00FA4D6B">
        <w:rPr>
          <w:rFonts w:cs="Times New Roman"/>
          <w:color w:val="7F7F7F"/>
          <w:sz w:val="22"/>
          <w:shd w:val="clear" w:color="auto" w:fill="FFFFFF"/>
          <w:lang w:val="ro-RO"/>
        </w:rPr>
        <w:t> </w:t>
      </w:r>
      <w:hyperlink r:id="rId29" w:history="1">
        <w:r w:rsidRPr="00FA4D6B">
          <w:rPr>
            <w:rStyle w:val="Hyperlink"/>
            <w:rFonts w:cs="Times New Roman"/>
            <w:color w:val="0068B6"/>
            <w:sz w:val="22"/>
            <w:shd w:val="clear" w:color="auto" w:fill="FFFFFF"/>
            <w:lang w:val="ro-RO"/>
          </w:rPr>
          <w:t>https://doi.org/10.1787/9789264158245-en</w:t>
        </w:r>
      </w:hyperlink>
      <w:r w:rsidRPr="00FA4D6B">
        <w:rPr>
          <w:rFonts w:cs="Times New Roman"/>
          <w:color w:val="7F7F7F"/>
          <w:sz w:val="22"/>
          <w:shd w:val="clear" w:color="auto" w:fill="FFFFFF"/>
          <w:lang w:val="ro-RO"/>
        </w:rPr>
        <w:t>.</w:t>
      </w:r>
    </w:p>
    <w:p w:rsidR="00883474" w:rsidRPr="00FA4D6B" w:rsidRDefault="00883474" w:rsidP="00883474">
      <w:pPr>
        <w:rPr>
          <w:rFonts w:eastAsia="Arial Unicode MS" w:cs="Times New Roman"/>
          <w:color w:val="000066"/>
          <w:sz w:val="22"/>
          <w:lang w:val="ro-RO"/>
        </w:rPr>
      </w:pPr>
      <w:r w:rsidRPr="00FA4D6B">
        <w:rPr>
          <w:rFonts w:eastAsia="Arial Unicode MS" w:cs="Times New Roman"/>
          <w:color w:val="231F20"/>
          <w:sz w:val="22"/>
          <w:lang w:val="ro-RO"/>
        </w:rPr>
        <w:t>Samoy Erik,</w:t>
      </w:r>
      <w:r w:rsidRPr="00FA4D6B">
        <w:rPr>
          <w:rFonts w:eastAsia="Arial Unicode MS" w:cs="Times New Roman"/>
          <w:color w:val="000000"/>
          <w:sz w:val="22"/>
          <w:lang w:val="ro-RO"/>
        </w:rPr>
        <w:t xml:space="preserve"> Waterplas Lina,</w:t>
      </w:r>
      <w:r w:rsidR="00C9542C" w:rsidRPr="00FA4D6B">
        <w:rPr>
          <w:rFonts w:eastAsia="Arial Unicode MS" w:cs="Times New Roman"/>
          <w:color w:val="000066"/>
          <w:sz w:val="22"/>
          <w:lang w:val="ro-RO"/>
        </w:rPr>
        <w:t xml:space="preserve"> (2012), </w:t>
      </w:r>
      <w:r w:rsidRPr="00FA4D6B">
        <w:rPr>
          <w:rFonts w:eastAsia="Arial Unicode MS" w:cs="Times New Roman"/>
          <w:color w:val="000000"/>
          <w:sz w:val="22"/>
          <w:lang w:val="ro-RO"/>
        </w:rPr>
        <w:t xml:space="preserve"> </w:t>
      </w:r>
      <w:r w:rsidRPr="00FA4D6B">
        <w:rPr>
          <w:rFonts w:eastAsia="Arial Unicode MS" w:cs="Times New Roman"/>
          <w:color w:val="231F20"/>
          <w:sz w:val="22"/>
          <w:lang w:val="ro-RO"/>
        </w:rPr>
        <w:t xml:space="preserve">Designing wage subsidies for people with disabilities, as exempliﬁed by the case of Flanders (Belgium), </w:t>
      </w:r>
      <w:r w:rsidRPr="00FA4D6B">
        <w:rPr>
          <w:rFonts w:eastAsia="Arial Unicode MS" w:cs="Times New Roman"/>
          <w:color w:val="000066"/>
          <w:sz w:val="22"/>
          <w:lang w:val="ro-RO"/>
        </w:rPr>
        <w:t>European Journal of Disability Research 6</w:t>
      </w:r>
      <w:r w:rsidR="00C9542C" w:rsidRPr="00FA4D6B">
        <w:rPr>
          <w:rFonts w:eastAsia="Arial Unicode MS" w:cs="Times New Roman"/>
          <w:color w:val="000066"/>
          <w:sz w:val="22"/>
          <w:lang w:val="ro-RO"/>
        </w:rPr>
        <w:t>/2012</w:t>
      </w:r>
      <w:r w:rsidRPr="00FA4D6B">
        <w:rPr>
          <w:rFonts w:eastAsia="Arial Unicode MS" w:cs="Times New Roman"/>
          <w:color w:val="000066"/>
          <w:sz w:val="22"/>
          <w:lang w:val="ro-RO"/>
        </w:rPr>
        <w:t xml:space="preserve"> </w:t>
      </w:r>
    </w:p>
    <w:p w:rsidR="00883474" w:rsidRPr="00FA4D6B" w:rsidRDefault="00883474" w:rsidP="00883474">
      <w:pPr>
        <w:rPr>
          <w:rFonts w:cs="Times New Roman"/>
          <w:bCs/>
          <w:i/>
          <w:color w:val="000000"/>
          <w:sz w:val="22"/>
          <w:lang w:val="ro-RO"/>
        </w:rPr>
      </w:pPr>
      <w:r w:rsidRPr="00FA4D6B">
        <w:rPr>
          <w:rFonts w:cs="Times New Roman"/>
          <w:bCs/>
          <w:color w:val="000000"/>
          <w:sz w:val="22"/>
          <w:lang w:val="ro-RO"/>
        </w:rPr>
        <w:t xml:space="preserve">Regulamentul (UE) NR. 651/2014 al </w:t>
      </w:r>
      <w:r w:rsidRPr="00FA4D6B">
        <w:rPr>
          <w:rFonts w:cs="Times New Roman"/>
          <w:bCs/>
          <w:i/>
          <w:color w:val="000000"/>
          <w:sz w:val="22"/>
          <w:lang w:val="ro-RO"/>
        </w:rPr>
        <w:t>Comisiei din 17 iunie 2014 de declarare a anumitor categorii de ajutoare compatibile cu piața internă în aplicarea articolelor 107 și 108 din Tratat</w:t>
      </w:r>
      <w:r w:rsidRPr="00FA4D6B">
        <w:rPr>
          <w:rFonts w:cs="Times New Roman"/>
          <w:bCs/>
          <w:i/>
          <w:color w:val="000000"/>
          <w:sz w:val="22"/>
          <w:lang w:val="ro-RO"/>
        </w:rPr>
        <w:br/>
      </w:r>
      <w:hyperlink r:id="rId30" w:anchor="d1e5759-1-1" w:history="1">
        <w:r w:rsidRPr="00FA4D6B">
          <w:rPr>
            <w:rStyle w:val="Hyperlink"/>
            <w:rFonts w:cs="Times New Roman"/>
            <w:sz w:val="22"/>
            <w:lang w:val="ro-RO"/>
          </w:rPr>
          <w:t>https://eur-lex.europa.eu/legal-content/RO/TXT/HTML/?uri=CELEX:32014R0651&amp;from=PL#d1e5759-1-1</w:t>
        </w:r>
      </w:hyperlink>
    </w:p>
    <w:p w:rsidR="00883474" w:rsidRPr="00FA4D6B" w:rsidRDefault="00883474" w:rsidP="00883474">
      <w:pPr>
        <w:pStyle w:val="NoSpacing"/>
        <w:rPr>
          <w:rFonts w:ascii="Times New Roman" w:hAnsi="Times New Roman" w:cs="Times New Roman"/>
          <w:lang w:val="ro-RO"/>
        </w:rPr>
      </w:pPr>
      <w:r w:rsidRPr="00FA4D6B">
        <w:rPr>
          <w:rFonts w:ascii="Times New Roman" w:hAnsi="Times New Roman" w:cs="Times New Roman"/>
          <w:lang w:val="ro-RO"/>
        </w:rPr>
        <w:t>Czarzasty Jan, Koziarek Małgorzata, Owczarek Dominik. Workplace adaptation to older and disabled workers in Poland, Varșovia 2017</w:t>
      </w:r>
    </w:p>
    <w:p w:rsidR="00883474" w:rsidRPr="00FA4D6B" w:rsidRDefault="00560F2D" w:rsidP="00883474">
      <w:pPr>
        <w:pStyle w:val="NoSpacing"/>
        <w:rPr>
          <w:rFonts w:ascii="Times New Roman" w:hAnsi="Times New Roman" w:cs="Times New Roman"/>
          <w:lang w:val="ro-RO"/>
        </w:rPr>
      </w:pPr>
      <w:hyperlink r:id="rId31" w:history="1">
        <w:r w:rsidR="00883474" w:rsidRPr="00FA4D6B">
          <w:rPr>
            <w:rStyle w:val="Hyperlink"/>
            <w:rFonts w:ascii="Times New Roman" w:hAnsi="Times New Roman" w:cs="Times New Roman"/>
            <w:lang w:val="ro-RO"/>
          </w:rPr>
          <w:t>https://www.isp.org.pl/en/publications/workplace-adaptation-to-older-and-disabled-workers-in-poland</w:t>
        </w:r>
      </w:hyperlink>
      <w:r w:rsidR="00883474" w:rsidRPr="00FA4D6B">
        <w:rPr>
          <w:rFonts w:ascii="Times New Roman" w:hAnsi="Times New Roman" w:cs="Times New Roman"/>
          <w:lang w:val="ro-RO"/>
        </w:rPr>
        <w:t xml:space="preserve"> </w:t>
      </w:r>
    </w:p>
    <w:p w:rsidR="00883474" w:rsidRPr="00FA4D6B" w:rsidRDefault="00883474" w:rsidP="00883474">
      <w:pPr>
        <w:rPr>
          <w:rFonts w:cs="Times New Roman"/>
          <w:bCs/>
          <w:i/>
          <w:color w:val="000000"/>
          <w:sz w:val="22"/>
          <w:lang w:val="ro-RO"/>
        </w:rPr>
      </w:pPr>
    </w:p>
    <w:p w:rsidR="004B2E90" w:rsidRPr="00FA4D6B" w:rsidRDefault="004B2E90" w:rsidP="004B2E90">
      <w:pPr>
        <w:rPr>
          <w:rFonts w:cs="Times New Roman"/>
          <w:sz w:val="22"/>
          <w:lang w:val="ro-RO"/>
        </w:rPr>
      </w:pPr>
      <w:r w:rsidRPr="00FA4D6B">
        <w:rPr>
          <w:rFonts w:cs="Times New Roman"/>
          <w:sz w:val="22"/>
          <w:lang w:val="ro-RO"/>
        </w:rPr>
        <w:t xml:space="preserve">Raport de totalizare a activității CNDDCM pentru anul 2019 </w:t>
      </w:r>
      <w:hyperlink r:id="rId32" w:history="1">
        <w:r w:rsidRPr="00FA4D6B">
          <w:rPr>
            <w:rStyle w:val="Hyperlink"/>
            <w:rFonts w:cs="Times New Roman"/>
            <w:sz w:val="22"/>
            <w:lang w:val="ro-RO"/>
          </w:rPr>
          <w:t>http://cnddcm.msmps.gov.md/wp-content/uploads/2020/05/Raport-activitate-CNDDCM-2019.pdf</w:t>
        </w:r>
      </w:hyperlink>
    </w:p>
    <w:p w:rsidR="004E7127" w:rsidRPr="00FA4D6B" w:rsidRDefault="004E7127" w:rsidP="004E7127">
      <w:pPr>
        <w:rPr>
          <w:lang w:val="ro-RO"/>
        </w:rPr>
      </w:pPr>
    </w:p>
    <w:p w:rsidR="004E7127" w:rsidRPr="00FA4D6B" w:rsidRDefault="004E7127">
      <w:pPr>
        <w:rPr>
          <w:lang w:val="ro-RO"/>
        </w:rPr>
      </w:pPr>
      <w:r w:rsidRPr="00FA4D6B">
        <w:rPr>
          <w:lang w:val="ro-RO"/>
        </w:rPr>
        <w:br w:type="page"/>
      </w:r>
    </w:p>
    <w:p w:rsidR="00FD61E2" w:rsidRPr="00FA4D6B" w:rsidRDefault="004E7127" w:rsidP="00990ABC">
      <w:pPr>
        <w:pStyle w:val="Heading1"/>
        <w:rPr>
          <w:b/>
          <w:lang w:val="ro-RO"/>
        </w:rPr>
      </w:pPr>
      <w:bookmarkStart w:id="69" w:name="_Toc42186228"/>
      <w:r w:rsidRPr="00FA4D6B">
        <w:rPr>
          <w:b/>
          <w:lang w:val="ro-RO"/>
        </w:rPr>
        <w:t>Anexe</w:t>
      </w:r>
      <w:bookmarkEnd w:id="69"/>
    </w:p>
    <w:p w:rsidR="004E7127" w:rsidRPr="00FA4D6B" w:rsidRDefault="004E7127" w:rsidP="001356AE">
      <w:pPr>
        <w:jc w:val="center"/>
        <w:rPr>
          <w:b/>
          <w:lang w:val="ro-RO"/>
        </w:rPr>
      </w:pPr>
      <w:r w:rsidRPr="00FA4D6B">
        <w:rPr>
          <w:b/>
          <w:lang w:val="ro-RO"/>
        </w:rPr>
        <w:t>Lista angajatorilor</w:t>
      </w:r>
      <w:r w:rsidR="002A567F" w:rsidRPr="00FA4D6B">
        <w:rPr>
          <w:b/>
          <w:lang w:val="ro-RO"/>
        </w:rPr>
        <w:t xml:space="preserve"> intervievați</w:t>
      </w:r>
    </w:p>
    <w:tbl>
      <w:tblPr>
        <w:tblW w:w="9564"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67"/>
        <w:gridCol w:w="1994"/>
        <w:gridCol w:w="1322"/>
        <w:gridCol w:w="1267"/>
        <w:gridCol w:w="1978"/>
        <w:gridCol w:w="2436"/>
      </w:tblGrid>
      <w:tr w:rsidR="002A567F" w:rsidRPr="005D0E34" w:rsidTr="002A567F">
        <w:trPr>
          <w:trHeight w:val="2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Denumirea</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Localitatea</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Numărul de angajați</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rsidR="002A567F" w:rsidRPr="00B43561" w:rsidRDefault="002A567F" w:rsidP="002A567F">
            <w:pPr>
              <w:spacing w:line="240" w:lineRule="auto"/>
              <w:rPr>
                <w:rFonts w:cs="Times New Roman"/>
                <w:sz w:val="22"/>
                <w:lang w:val="en-US"/>
              </w:rPr>
            </w:pPr>
            <w:r w:rsidRPr="00B43561">
              <w:rPr>
                <w:rFonts w:cs="Times New Roman"/>
                <w:sz w:val="22"/>
                <w:lang w:val="en-US"/>
              </w:rPr>
              <w:t>Numărul de persoane cu dizabilități angajate</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rsidR="002A567F" w:rsidRPr="005D0E34" w:rsidRDefault="002A567F" w:rsidP="002A567F">
            <w:pPr>
              <w:spacing w:line="240" w:lineRule="auto"/>
              <w:rPr>
                <w:rFonts w:cs="Times New Roman"/>
                <w:sz w:val="22"/>
                <w:lang w:val="en-US"/>
              </w:rPr>
            </w:pPr>
            <w:r w:rsidRPr="005D0E34">
              <w:rPr>
                <w:rFonts w:cs="Times New Roman"/>
                <w:sz w:val="22"/>
                <w:lang w:val="en-US"/>
              </w:rPr>
              <w:t>Dacă participă la măsuri active de ocupare (Art.36 sau Art.38)</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5D0E34" w:rsidRDefault="002A567F" w:rsidP="002A567F">
            <w:pPr>
              <w:pStyle w:val="ListParagraph"/>
              <w:numPr>
                <w:ilvl w:val="0"/>
                <w:numId w:val="50"/>
              </w:numPr>
              <w:spacing w:after="0" w:line="240" w:lineRule="auto"/>
              <w:rPr>
                <w:rFonts w:cs="Times New Roman"/>
                <w:sz w:val="22"/>
                <w:lang w:val="en-US"/>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Nefis</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Strășeni</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418</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8</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Art. 36 - 2 pers.</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Tricon S.A.</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Cahul</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413</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7</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Nu</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ÎI Vitalie Ciobanu</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Cantemir</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2</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2</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Art.36,38,-2 pers</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Steinel Electronic SRL</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Chișinău</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307</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30</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Art. 36 – 5 pers.</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Fructul SRL</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Trușeni, Strășeni</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35</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1</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Nu</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Marsharcon SRL</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Bălți</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150</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Nu</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Optimist Etern SRL</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Bălți</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19</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13</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Nu</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B43561" w:rsidRDefault="002A567F" w:rsidP="002A567F">
            <w:pPr>
              <w:spacing w:line="240" w:lineRule="auto"/>
              <w:rPr>
                <w:rFonts w:cs="Times New Roman"/>
                <w:sz w:val="22"/>
                <w:lang w:val="en-US"/>
              </w:rPr>
            </w:pPr>
            <w:r w:rsidRPr="00B43561">
              <w:rPr>
                <w:rFonts w:cs="Times New Roman"/>
                <w:sz w:val="22"/>
                <w:lang w:val="en-US"/>
              </w:rPr>
              <w:t>ÎM Gospodăria Locativ-Comunală Bălți</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Bălți</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304</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1</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Nu</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B43561" w:rsidRDefault="002A567F" w:rsidP="002A567F">
            <w:pPr>
              <w:spacing w:line="240" w:lineRule="auto"/>
              <w:rPr>
                <w:rFonts w:cs="Times New Roman"/>
                <w:sz w:val="22"/>
                <w:lang w:val="en-US"/>
              </w:rPr>
            </w:pPr>
            <w:r w:rsidRPr="00B43561">
              <w:rPr>
                <w:rFonts w:cs="Times New Roman"/>
                <w:sz w:val="22"/>
                <w:lang w:val="en-US"/>
              </w:rPr>
              <w:t>Centrul Social “Viață cu Speranță”</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Bălți</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14</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1</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Nu</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ÎI Lupu Victor</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Leova</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1</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nu</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Liceul Teoretic M.Eminescu</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Leova</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77</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nu</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Spitalul Raional Leova</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Leova</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187</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5</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nu</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I.M. Salubr-Leova</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Leova</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42</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1</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nu</w:t>
            </w:r>
          </w:p>
        </w:tc>
      </w:tr>
      <w:tr w:rsidR="002A567F" w:rsidRPr="00FA4D6B"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B43561">
              <w:rPr>
                <w:rFonts w:cs="Times New Roman"/>
                <w:sz w:val="22"/>
              </w:rPr>
              <w:t>”Floare de cireș” SRL</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Ialoveni</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B43561" w:rsidRDefault="00B43561" w:rsidP="002A567F">
            <w:pPr>
              <w:spacing w:line="240" w:lineRule="auto"/>
              <w:rPr>
                <w:rFonts w:cs="Times New Roman"/>
                <w:sz w:val="22"/>
                <w:lang w:val="ro-RO"/>
              </w:rPr>
            </w:pPr>
            <w:r>
              <w:rPr>
                <w:rFonts w:cs="Times New Roman"/>
                <w:sz w:val="22"/>
                <w:lang w:val="ro-RO"/>
              </w:rPr>
              <w:t>25</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B43561" w:rsidRDefault="00B43561" w:rsidP="002A567F">
            <w:pPr>
              <w:spacing w:line="240" w:lineRule="auto"/>
              <w:rPr>
                <w:rFonts w:cs="Times New Roman"/>
                <w:sz w:val="22"/>
                <w:lang w:val="ro-RO"/>
              </w:rPr>
            </w:pPr>
            <w:r>
              <w:rPr>
                <w:rFonts w:cs="Times New Roman"/>
                <w:sz w:val="22"/>
                <w:lang w:val="ro-RO"/>
              </w:rPr>
              <w:t>11</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 xml:space="preserve"> da</w:t>
            </w:r>
          </w:p>
        </w:tc>
      </w:tr>
      <w:tr w:rsidR="002A567F" w:rsidRPr="002A567F" w:rsidTr="002A567F">
        <w:trPr>
          <w:trHeight w:val="20"/>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pStyle w:val="ListParagraph"/>
              <w:numPr>
                <w:ilvl w:val="0"/>
                <w:numId w:val="50"/>
              </w:numPr>
              <w:spacing w:after="0" w:line="240" w:lineRule="auto"/>
              <w:rPr>
                <w:rFonts w:cs="Times New Roman"/>
                <w:sz w:val="22"/>
              </w:rPr>
            </w:pP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ORBICO</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Chișinău</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162</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FA4D6B" w:rsidRDefault="002A567F" w:rsidP="002A567F">
            <w:pPr>
              <w:spacing w:line="240" w:lineRule="auto"/>
              <w:rPr>
                <w:rFonts w:cs="Times New Roman"/>
                <w:sz w:val="22"/>
              </w:rPr>
            </w:pPr>
            <w:r w:rsidRPr="00FA4D6B">
              <w:rPr>
                <w:rFonts w:cs="Times New Roman"/>
                <w:sz w:val="22"/>
              </w:rPr>
              <w:t>4</w:t>
            </w:r>
          </w:p>
        </w:tc>
        <w:tc>
          <w:tcPr>
            <w:tcW w:w="0" w:type="auto"/>
            <w:tcBorders>
              <w:bottom w:val="single" w:sz="8" w:space="0" w:color="000000"/>
              <w:right w:val="single" w:sz="8" w:space="0" w:color="000000"/>
            </w:tcBorders>
            <w:tcMar>
              <w:top w:w="100" w:type="dxa"/>
              <w:left w:w="100" w:type="dxa"/>
              <w:bottom w:w="100" w:type="dxa"/>
              <w:right w:w="100" w:type="dxa"/>
            </w:tcMar>
          </w:tcPr>
          <w:p w:rsidR="002A567F" w:rsidRPr="002A567F" w:rsidRDefault="002A567F" w:rsidP="002A567F">
            <w:pPr>
              <w:spacing w:line="240" w:lineRule="auto"/>
              <w:rPr>
                <w:rFonts w:cs="Times New Roman"/>
                <w:sz w:val="22"/>
              </w:rPr>
            </w:pPr>
            <w:r w:rsidRPr="00FA4D6B">
              <w:rPr>
                <w:rFonts w:cs="Times New Roman"/>
                <w:sz w:val="22"/>
              </w:rPr>
              <w:t xml:space="preserve"> nu</w:t>
            </w:r>
          </w:p>
        </w:tc>
      </w:tr>
    </w:tbl>
    <w:p w:rsidR="002A567F" w:rsidRDefault="002A567F" w:rsidP="001356AE">
      <w:pPr>
        <w:jc w:val="center"/>
        <w:rPr>
          <w:lang w:val="ro-RO"/>
        </w:rPr>
      </w:pPr>
    </w:p>
    <w:p w:rsidR="002A567F" w:rsidRDefault="002A567F" w:rsidP="001356AE">
      <w:pPr>
        <w:jc w:val="center"/>
        <w:rPr>
          <w:lang w:val="ro-RO"/>
        </w:rPr>
      </w:pPr>
    </w:p>
    <w:sectPr w:rsidR="002A567F" w:rsidSect="00B34519">
      <w:footerReference w:type="default" r:id="rId33"/>
      <w:headerReference w:type="firs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2D" w:rsidRDefault="00560F2D" w:rsidP="00044684">
      <w:pPr>
        <w:spacing w:after="0" w:line="240" w:lineRule="auto"/>
      </w:pPr>
      <w:r>
        <w:separator/>
      </w:r>
    </w:p>
  </w:endnote>
  <w:endnote w:type="continuationSeparator" w:id="0">
    <w:p w:rsidR="00560F2D" w:rsidRDefault="00560F2D" w:rsidP="0004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911108"/>
      <w:docPartObj>
        <w:docPartGallery w:val="Page Numbers (Bottom of Page)"/>
        <w:docPartUnique/>
      </w:docPartObj>
    </w:sdtPr>
    <w:sdtEndPr/>
    <w:sdtContent>
      <w:p w:rsidR="00F26014" w:rsidRPr="001F1605" w:rsidRDefault="00F26014" w:rsidP="001F1605">
        <w:pPr>
          <w:pStyle w:val="Footer"/>
          <w:jc w:val="right"/>
        </w:pPr>
        <w:r>
          <w:fldChar w:fldCharType="begin"/>
        </w:r>
        <w:r>
          <w:instrText>PAGE   \* MERGEFORMAT</w:instrText>
        </w:r>
        <w:r>
          <w:fldChar w:fldCharType="separate"/>
        </w:r>
        <w:r w:rsidR="005D0E34">
          <w:rPr>
            <w:noProof/>
          </w:rPr>
          <w:t>40</w:t>
        </w:r>
        <w:r>
          <w:fldChar w:fldCharType="end"/>
        </w:r>
      </w:p>
    </w:sdtContent>
  </w:sdt>
  <w:p w:rsidR="00F26014" w:rsidRPr="00370161" w:rsidRDefault="00F26014" w:rsidP="00B34519">
    <w:pPr>
      <w:pStyle w:val="Footer"/>
      <w:tabs>
        <w:tab w:val="clear" w:pos="4677"/>
        <w:tab w:val="clear" w:pos="9355"/>
        <w:tab w:val="left" w:pos="3153"/>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2D" w:rsidRDefault="00560F2D" w:rsidP="00044684">
      <w:pPr>
        <w:spacing w:after="0" w:line="240" w:lineRule="auto"/>
      </w:pPr>
      <w:r>
        <w:separator/>
      </w:r>
    </w:p>
  </w:footnote>
  <w:footnote w:type="continuationSeparator" w:id="0">
    <w:p w:rsidR="00560F2D" w:rsidRDefault="00560F2D" w:rsidP="00044684">
      <w:pPr>
        <w:spacing w:after="0" w:line="240" w:lineRule="auto"/>
      </w:pPr>
      <w:r>
        <w:continuationSeparator/>
      </w:r>
    </w:p>
  </w:footnote>
  <w:footnote w:id="1">
    <w:p w:rsidR="00F26014" w:rsidRPr="00AA61A0" w:rsidRDefault="00F26014">
      <w:pPr>
        <w:pStyle w:val="FootnoteText"/>
        <w:rPr>
          <w:rFonts w:cs="Times New Roman"/>
          <w:lang w:val="ro-RO"/>
        </w:rPr>
      </w:pPr>
      <w:r w:rsidRPr="00AA61A0">
        <w:rPr>
          <w:rStyle w:val="FootnoteReference"/>
          <w:rFonts w:cs="Times New Roman"/>
        </w:rPr>
        <w:footnoteRef/>
      </w:r>
      <w:r w:rsidRPr="00AA61A0">
        <w:rPr>
          <w:rFonts w:cs="Times New Roman"/>
        </w:rPr>
        <w:t xml:space="preserve"> </w:t>
      </w:r>
      <w:hyperlink r:id="rId1" w:history="1">
        <w:r w:rsidRPr="00AA61A0">
          <w:rPr>
            <w:rStyle w:val="Hyperlink"/>
            <w:rFonts w:cs="Times New Roman"/>
          </w:rPr>
          <w:t>http://anofm.md/news/2019/07/08-0</w:t>
        </w:r>
      </w:hyperlink>
    </w:p>
  </w:footnote>
  <w:footnote w:id="2">
    <w:p w:rsidR="00F26014" w:rsidRPr="00AA61A0" w:rsidRDefault="00F26014">
      <w:pPr>
        <w:pStyle w:val="FootnoteText"/>
        <w:rPr>
          <w:rFonts w:cs="Times New Roman"/>
          <w:lang w:val="ro-RO"/>
        </w:rPr>
      </w:pPr>
      <w:r w:rsidRPr="00AA61A0">
        <w:rPr>
          <w:rStyle w:val="FootnoteReference"/>
          <w:rFonts w:cs="Times New Roman"/>
        </w:rPr>
        <w:footnoteRef/>
      </w:r>
      <w:r w:rsidRPr="00AA61A0">
        <w:rPr>
          <w:rFonts w:cs="Times New Roman"/>
        </w:rPr>
        <w:t xml:space="preserve"> </w:t>
      </w:r>
      <w:hyperlink r:id="rId2" w:history="1">
        <w:r w:rsidRPr="00AA61A0">
          <w:rPr>
            <w:rStyle w:val="Hyperlink"/>
            <w:rFonts w:cs="Times New Roman"/>
          </w:rPr>
          <w:t>http://anofm.md/files/elfinder/ANOFM%20raport%202019%2015.04.pdf</w:t>
        </w:r>
      </w:hyperlink>
    </w:p>
  </w:footnote>
  <w:footnote w:id="3">
    <w:p w:rsidR="00F26014" w:rsidRPr="00AA61A0" w:rsidRDefault="00F26014" w:rsidP="00042DB8">
      <w:pPr>
        <w:pStyle w:val="doc-ti"/>
        <w:shd w:val="clear" w:color="auto" w:fill="FFFFFF"/>
        <w:spacing w:before="240" w:beforeAutospacing="0" w:after="120" w:afterAutospacing="0"/>
        <w:rPr>
          <w:bCs/>
          <w:color w:val="000000"/>
          <w:sz w:val="20"/>
          <w:szCs w:val="20"/>
          <w:lang w:val="ro-RO"/>
        </w:rPr>
      </w:pPr>
      <w:r w:rsidRPr="00AA61A0">
        <w:rPr>
          <w:rStyle w:val="FootnoteReference"/>
          <w:sz w:val="20"/>
          <w:szCs w:val="20"/>
          <w:lang w:val="ro-RO"/>
        </w:rPr>
        <w:footnoteRef/>
      </w:r>
      <w:r w:rsidRPr="00AA61A0">
        <w:rPr>
          <w:sz w:val="20"/>
          <w:szCs w:val="20"/>
          <w:lang w:val="ro-RO"/>
        </w:rPr>
        <w:t xml:space="preserve"> </w:t>
      </w:r>
      <w:r w:rsidRPr="00AA61A0">
        <w:rPr>
          <w:bCs/>
          <w:color w:val="000000"/>
          <w:sz w:val="20"/>
          <w:szCs w:val="20"/>
          <w:lang w:val="ro-RO"/>
        </w:rPr>
        <w:t>Regulamentul (UE) NR. 651/2014 al Comisiei din 17 iunie 2014 de declarare a anumitor categorii de ajutoare compatibile cu piața internă în aplicarea articolelor 107 și 108 din tratat</w:t>
      </w:r>
    </w:p>
  </w:footnote>
  <w:footnote w:id="4">
    <w:p w:rsidR="00F26014" w:rsidRPr="00AA61A0" w:rsidRDefault="00F26014" w:rsidP="00A96FF3">
      <w:pPr>
        <w:pStyle w:val="FootnoteText"/>
        <w:rPr>
          <w:rFonts w:cs="Times New Roman"/>
          <w:lang w:val="ro-RO"/>
        </w:rPr>
      </w:pPr>
      <w:r w:rsidRPr="00AA61A0">
        <w:rPr>
          <w:rStyle w:val="FootnoteReference"/>
          <w:rFonts w:cs="Times New Roman"/>
          <w:lang w:val="ro-RO"/>
        </w:rPr>
        <w:footnoteRef/>
      </w:r>
      <w:r w:rsidRPr="00AA61A0">
        <w:rPr>
          <w:rFonts w:cs="Times New Roman"/>
          <w:lang w:val="ro-RO"/>
        </w:rPr>
        <w:t xml:space="preserve"> Punctul 4 din Anexa 5 la Hotărârea Guvernului nr. 1276 din 26.12.2018 pentru aprobarea procedurilor privind accesul la măsurile de ocupare a forței de muncă</w:t>
      </w:r>
    </w:p>
  </w:footnote>
  <w:footnote w:id="5">
    <w:p w:rsidR="00F26014" w:rsidRPr="00AA61A0" w:rsidRDefault="00F26014" w:rsidP="00A96FF3">
      <w:pPr>
        <w:pStyle w:val="FootnoteText"/>
        <w:rPr>
          <w:rFonts w:cs="Times New Roman"/>
          <w:lang w:val="ro-RO"/>
        </w:rPr>
      </w:pPr>
      <w:r w:rsidRPr="00AA61A0">
        <w:rPr>
          <w:rStyle w:val="FootnoteReference"/>
          <w:rFonts w:cs="Times New Roman"/>
          <w:lang w:val="ro-RO"/>
        </w:rPr>
        <w:footnoteRef/>
      </w:r>
      <w:r w:rsidRPr="00AA61A0">
        <w:rPr>
          <w:rFonts w:cs="Times New Roman"/>
          <w:lang w:val="ro-RO"/>
        </w:rPr>
        <w:t xml:space="preserve"> Punctul 4, Anexa 6 la Hotărârea Guvernului nr. 1276 din 26.12.2018 pentru aprobarea procedurilor privind accesul la măsurile de ocupare a forței de muncă</w:t>
      </w:r>
    </w:p>
  </w:footnote>
  <w:footnote w:id="6">
    <w:p w:rsidR="00F26014" w:rsidRPr="00AA61A0" w:rsidRDefault="00F26014">
      <w:pPr>
        <w:pStyle w:val="FootnoteText"/>
        <w:rPr>
          <w:rFonts w:cs="Times New Roman"/>
          <w:lang w:val="en-US"/>
        </w:rPr>
      </w:pPr>
      <w:r w:rsidRPr="00AA61A0">
        <w:rPr>
          <w:rStyle w:val="FootnoteReference"/>
          <w:rFonts w:cs="Times New Roman"/>
          <w:lang w:val="en-US"/>
        </w:rPr>
        <w:footnoteRef/>
      </w:r>
      <w:r w:rsidRPr="00AA61A0">
        <w:rPr>
          <w:rFonts w:cs="Times New Roman"/>
          <w:lang w:val="en-US"/>
        </w:rPr>
        <w:t xml:space="preserve"> Job Support Fund Operational Guidelines, Noua Zelandă, 2018</w:t>
      </w:r>
    </w:p>
  </w:footnote>
  <w:footnote w:id="7">
    <w:p w:rsidR="00F26014" w:rsidRPr="00AA61A0" w:rsidRDefault="00F26014">
      <w:pPr>
        <w:pStyle w:val="FootnoteText"/>
        <w:rPr>
          <w:rFonts w:cs="Times New Roman"/>
          <w:lang w:val="ro-RO"/>
        </w:rPr>
      </w:pPr>
      <w:r w:rsidRPr="00AA61A0">
        <w:rPr>
          <w:rStyle w:val="FootnoteReference"/>
          <w:rFonts w:cs="Times New Roman"/>
        </w:rPr>
        <w:footnoteRef/>
      </w:r>
      <w:r w:rsidRPr="005D0E34">
        <w:rPr>
          <w:rFonts w:cs="Times New Roman"/>
          <w:lang w:val="en-US"/>
        </w:rPr>
        <w:t xml:space="preserve"> </w:t>
      </w:r>
      <w:r w:rsidRPr="00AA61A0">
        <w:rPr>
          <w:rFonts w:cs="Times New Roman"/>
          <w:lang w:val="ro-RO"/>
        </w:rPr>
        <w:t>Ghid pentru angajatori. Acomodarea locului de muncă pentru persoanele cu dizabilități. Asociația Motivație din Moldova, 2018</w:t>
      </w:r>
    </w:p>
  </w:footnote>
  <w:footnote w:id="8">
    <w:p w:rsidR="00F26014" w:rsidRPr="00AA61A0" w:rsidRDefault="00F26014" w:rsidP="00AA61A0">
      <w:pPr>
        <w:jc w:val="both"/>
        <w:rPr>
          <w:rFonts w:cs="Times New Roman"/>
          <w:color w:val="000000"/>
          <w:sz w:val="20"/>
          <w:szCs w:val="20"/>
          <w:lang w:val="ro-RO" w:eastAsia="ro-RO" w:bidi="ro-RO"/>
        </w:rPr>
      </w:pPr>
      <w:r w:rsidRPr="00AA61A0">
        <w:rPr>
          <w:rStyle w:val="FootnoteReference"/>
          <w:rFonts w:cs="Times New Roman"/>
          <w:sz w:val="20"/>
          <w:szCs w:val="20"/>
        </w:rPr>
        <w:footnoteRef/>
      </w:r>
      <w:r w:rsidRPr="005D0E34">
        <w:rPr>
          <w:rFonts w:cs="Times New Roman"/>
          <w:sz w:val="20"/>
          <w:szCs w:val="20"/>
          <w:lang w:val="ro-RO"/>
        </w:rPr>
        <w:t xml:space="preserve"> </w:t>
      </w:r>
      <w:r w:rsidRPr="00AA61A0">
        <w:rPr>
          <w:rFonts w:cs="Times New Roman"/>
          <w:sz w:val="20"/>
          <w:szCs w:val="20"/>
          <w:lang w:val="ro-RO"/>
        </w:rPr>
        <w:t xml:space="preserve"> </w:t>
      </w:r>
      <w:hyperlink r:id="rId3" w:history="1">
        <w:r w:rsidRPr="00AA61A0">
          <w:rPr>
            <w:rStyle w:val="Hyperlink"/>
            <w:rFonts w:cs="Times New Roman"/>
            <w:sz w:val="20"/>
            <w:szCs w:val="20"/>
            <w:lang w:val="ro-RO"/>
          </w:rPr>
          <w:t>https://www.un.org/esa/socdev/enable/rights/ahc7bkgrndra.htm</w:t>
        </w:r>
      </w:hyperlink>
    </w:p>
  </w:footnote>
  <w:footnote w:id="9">
    <w:p w:rsidR="00F26014" w:rsidRPr="00AA61A0" w:rsidRDefault="00F26014" w:rsidP="005E7A95">
      <w:pPr>
        <w:pStyle w:val="NoSpacing"/>
        <w:rPr>
          <w:rFonts w:ascii="Times New Roman" w:hAnsi="Times New Roman" w:cs="Times New Roman"/>
          <w:sz w:val="20"/>
          <w:szCs w:val="20"/>
          <w:highlight w:val="yellow"/>
          <w:lang w:val="ro-RO"/>
        </w:rPr>
      </w:pPr>
      <w:r w:rsidRPr="00AA61A0">
        <w:rPr>
          <w:rStyle w:val="FootnoteReference"/>
          <w:rFonts w:ascii="Times New Roman" w:hAnsi="Times New Roman" w:cs="Times New Roman"/>
          <w:sz w:val="20"/>
          <w:szCs w:val="20"/>
        </w:rPr>
        <w:footnoteRef/>
      </w:r>
      <w:r w:rsidRPr="005D0E34">
        <w:rPr>
          <w:rFonts w:ascii="Times New Roman" w:hAnsi="Times New Roman" w:cs="Times New Roman"/>
          <w:sz w:val="20"/>
          <w:szCs w:val="20"/>
          <w:lang w:val="en-US"/>
        </w:rPr>
        <w:t xml:space="preserve"> </w:t>
      </w:r>
      <w:r w:rsidRPr="00AA61A0">
        <w:rPr>
          <w:rFonts w:ascii="Times New Roman" w:hAnsi="Times New Roman" w:cs="Times New Roman"/>
          <w:sz w:val="20"/>
          <w:szCs w:val="20"/>
          <w:lang w:val="ro-RO"/>
        </w:rPr>
        <w:t>Raport de totalizare a activității CNDDCM pentru anul 2019.</w:t>
      </w:r>
    </w:p>
  </w:footnote>
  <w:footnote w:id="10">
    <w:p w:rsidR="00F26014" w:rsidRPr="00AA61A0" w:rsidRDefault="00F26014" w:rsidP="00B42F74">
      <w:pPr>
        <w:pStyle w:val="FootnoteText"/>
        <w:rPr>
          <w:rFonts w:cs="Times New Roman"/>
          <w:lang w:val="ro-RO"/>
        </w:rPr>
      </w:pPr>
      <w:r w:rsidRPr="00AA61A0">
        <w:rPr>
          <w:rStyle w:val="FootnoteReference"/>
          <w:rFonts w:cs="Times New Roman"/>
          <w:lang w:val="ro-RO"/>
        </w:rPr>
        <w:footnoteRef/>
      </w:r>
      <w:r w:rsidRPr="00AA61A0">
        <w:rPr>
          <w:rFonts w:cs="Times New Roman"/>
          <w:lang w:val="ro-RO"/>
        </w:rPr>
        <w:t xml:space="preserve"> BNS. </w:t>
      </w:r>
      <w:r w:rsidRPr="00AA61A0">
        <w:rPr>
          <w:rFonts w:cs="Times New Roman"/>
          <w:bCs/>
          <w:shd w:val="clear" w:color="auto" w:fill="FFFFFF"/>
          <w:lang w:val="ro-RO"/>
        </w:rPr>
        <w:t xml:space="preserve">Persoanele cu dizabilităţi în Republica Moldova în anul 2018 Publicat:02.12.2019 </w:t>
      </w:r>
    </w:p>
  </w:footnote>
  <w:footnote w:id="11">
    <w:p w:rsidR="00F26014" w:rsidRPr="00AA61A0" w:rsidRDefault="00F26014">
      <w:pPr>
        <w:pStyle w:val="FootnoteText"/>
        <w:rPr>
          <w:rFonts w:cs="Times New Roman"/>
          <w:lang w:val="ro-RO"/>
        </w:rPr>
      </w:pPr>
      <w:r w:rsidRPr="00AA61A0">
        <w:rPr>
          <w:rStyle w:val="FootnoteReference"/>
          <w:rFonts w:cs="Times New Roman"/>
        </w:rPr>
        <w:footnoteRef/>
      </w:r>
      <w:r w:rsidRPr="005D0E34">
        <w:rPr>
          <w:rFonts w:cs="Times New Roman"/>
          <w:lang w:val="en-US"/>
        </w:rPr>
        <w:t xml:space="preserve"> </w:t>
      </w:r>
      <w:r w:rsidRPr="00AA61A0">
        <w:rPr>
          <w:rFonts w:cs="Times New Roman"/>
          <w:lang w:val="ro-RO"/>
        </w:rPr>
        <w:t>Raport de totalizare a activității CNDDCM pentru anul 2019</w:t>
      </w:r>
    </w:p>
  </w:footnote>
  <w:footnote w:id="12">
    <w:p w:rsidR="00F26014" w:rsidRPr="00AA61A0" w:rsidRDefault="00F26014">
      <w:pPr>
        <w:pStyle w:val="FootnoteText"/>
        <w:rPr>
          <w:rFonts w:cs="Times New Roman"/>
          <w:lang w:val="ro-RO"/>
        </w:rPr>
      </w:pPr>
      <w:r w:rsidRPr="00AA61A0">
        <w:rPr>
          <w:rStyle w:val="FootnoteReference"/>
          <w:rFonts w:cs="Times New Roman"/>
          <w:lang w:val="ro-RO"/>
        </w:rPr>
        <w:footnoteRef/>
      </w:r>
      <w:r w:rsidRPr="00AA61A0">
        <w:rPr>
          <w:rFonts w:cs="Times New Roman"/>
          <w:lang w:val="ro-RO"/>
        </w:rPr>
        <w:t xml:space="preserve"> BNS. Forța de muncă în Republica Moldova: ocuparea și șomajul în anul 2018</w:t>
      </w:r>
    </w:p>
  </w:footnote>
  <w:footnote w:id="13">
    <w:p w:rsidR="00F26014" w:rsidRPr="00AA61A0" w:rsidRDefault="00F26014" w:rsidP="009827CE">
      <w:pPr>
        <w:rPr>
          <w:rFonts w:cs="Times New Roman"/>
          <w:sz w:val="20"/>
          <w:szCs w:val="20"/>
          <w:lang w:val="ro-RO"/>
        </w:rPr>
      </w:pPr>
      <w:r w:rsidRPr="00AA61A0">
        <w:rPr>
          <w:rStyle w:val="FootnoteReference"/>
          <w:rFonts w:cs="Times New Roman"/>
          <w:sz w:val="20"/>
          <w:szCs w:val="20"/>
          <w:lang w:val="ro-RO"/>
        </w:rPr>
        <w:footnoteRef/>
      </w:r>
      <w:r w:rsidRPr="00AA61A0">
        <w:rPr>
          <w:rFonts w:cs="Times New Roman"/>
          <w:sz w:val="20"/>
          <w:szCs w:val="20"/>
          <w:lang w:val="ro-RO"/>
        </w:rPr>
        <w:t xml:space="preserve"> Art. 7 din Codul administrativ al Republicii Moldova Legea nr. 116/19.07.2018 (Monitorul Oficial 309-320/466, 17.08.2018)</w:t>
      </w:r>
    </w:p>
  </w:footnote>
  <w:footnote w:id="14">
    <w:p w:rsidR="00F26014" w:rsidRPr="00AA61A0" w:rsidRDefault="00F26014" w:rsidP="00FB7F7E">
      <w:pPr>
        <w:rPr>
          <w:rFonts w:cs="Times New Roman"/>
          <w:sz w:val="20"/>
          <w:szCs w:val="20"/>
          <w:lang w:val="ro-RO"/>
        </w:rPr>
      </w:pPr>
      <w:r w:rsidRPr="00AA61A0">
        <w:rPr>
          <w:rStyle w:val="FootnoteReference"/>
          <w:rFonts w:cs="Times New Roman"/>
          <w:sz w:val="20"/>
          <w:szCs w:val="20"/>
          <w:lang w:val="ro-RO"/>
        </w:rPr>
        <w:footnoteRef/>
      </w:r>
      <w:r w:rsidRPr="00AA61A0">
        <w:rPr>
          <w:rFonts w:cs="Times New Roman"/>
          <w:sz w:val="20"/>
          <w:szCs w:val="20"/>
          <w:lang w:val="ro-RO"/>
        </w:rPr>
        <w:t xml:space="preserve"> </w:t>
      </w:r>
      <w:hyperlink r:id="rId4" w:anchor="d1e5759-1-1" w:history="1">
        <w:r w:rsidRPr="00AA61A0">
          <w:rPr>
            <w:rStyle w:val="Hyperlink"/>
            <w:rFonts w:cs="Times New Roman"/>
            <w:sz w:val="20"/>
            <w:szCs w:val="20"/>
            <w:lang w:val="ro-RO"/>
          </w:rPr>
          <w:t>https://eur-lex.europa.eu/legal-content/RO/TXT/HTML/?uri=CELEX:32014R0651&amp;from=PL#d1e5759-1-1</w:t>
        </w:r>
      </w:hyperlink>
    </w:p>
  </w:footnote>
  <w:footnote w:id="15">
    <w:p w:rsidR="00F26014" w:rsidRPr="00AA61A0" w:rsidRDefault="00F26014">
      <w:pPr>
        <w:pStyle w:val="FootnoteText"/>
        <w:rPr>
          <w:rFonts w:cs="Times New Roman"/>
          <w:lang w:val="ro-RO"/>
        </w:rPr>
      </w:pPr>
      <w:r w:rsidRPr="00AA61A0">
        <w:rPr>
          <w:rStyle w:val="FootnoteReference"/>
          <w:rFonts w:cs="Times New Roman"/>
          <w:lang w:val="ro-RO"/>
        </w:rPr>
        <w:footnoteRef/>
      </w:r>
      <w:r w:rsidRPr="00AA61A0">
        <w:rPr>
          <w:rFonts w:cs="Times New Roman"/>
          <w:lang w:val="ro-RO"/>
        </w:rPr>
        <w:t xml:space="preserve"> Ministerul Justiției. Indicații metodologice privind regulile de tehnică legislativă. </w:t>
      </w:r>
      <w:hyperlink r:id="rId5" w:history="1">
        <w:r w:rsidRPr="00AA61A0">
          <w:rPr>
            <w:rStyle w:val="Hyperlink"/>
            <w:rFonts w:cs="Times New Roman"/>
            <w:lang w:val="ro-RO"/>
          </w:rPr>
          <w:t>http://www.justice.gov.md/public/files/daan/indicatii_metodologice_privind_regulile_de_tehnica_legislativa_completat.pdf</w:t>
        </w:r>
      </w:hyperlink>
      <w:r w:rsidRPr="00AA61A0">
        <w:rPr>
          <w:rFonts w:cs="Times New Roman"/>
          <w:lang w:val="ro-RO"/>
        </w:rPr>
        <w:t xml:space="preserve"> </w:t>
      </w:r>
    </w:p>
  </w:footnote>
  <w:footnote w:id="16">
    <w:p w:rsidR="00F26014" w:rsidRPr="00AA61A0" w:rsidRDefault="00F26014">
      <w:pPr>
        <w:pStyle w:val="FootnoteText"/>
        <w:rPr>
          <w:rFonts w:cs="Times New Roman"/>
          <w:lang w:val="ro-RO"/>
        </w:rPr>
      </w:pPr>
      <w:r w:rsidRPr="00AA61A0">
        <w:rPr>
          <w:rStyle w:val="FootnoteReference"/>
          <w:rFonts w:cs="Times New Roman"/>
        </w:rPr>
        <w:footnoteRef/>
      </w:r>
      <w:r w:rsidRPr="00AA61A0">
        <w:rPr>
          <w:rFonts w:cs="Times New Roman"/>
          <w:lang w:val="ro-RO"/>
        </w:rPr>
        <w:t xml:space="preserve"> </w:t>
      </w:r>
      <w:hyperlink r:id="rId6" w:history="1">
        <w:r w:rsidRPr="00AA61A0">
          <w:rPr>
            <w:rStyle w:val="Hyperlink"/>
            <w:rFonts w:cs="Times New Roman"/>
            <w:lang w:val="ro-RO"/>
          </w:rPr>
          <w:t>https://www.gov.ie/en/service/38fdd0-workplace-equipment-adaptation-grant/</w:t>
        </w:r>
      </w:hyperlink>
      <w:r w:rsidRPr="00AA61A0">
        <w:rPr>
          <w:rFonts w:cs="Times New Roman"/>
          <w:lang w:val="ro-RO"/>
        </w:rPr>
        <w:t xml:space="preserve"> </w:t>
      </w:r>
    </w:p>
  </w:footnote>
  <w:footnote w:id="17">
    <w:p w:rsidR="00F26014" w:rsidRPr="00AA61A0" w:rsidRDefault="00F26014">
      <w:pPr>
        <w:pStyle w:val="FootnoteText"/>
        <w:rPr>
          <w:rFonts w:cs="Times New Roman"/>
          <w:lang w:val="ro-RO"/>
        </w:rPr>
      </w:pPr>
      <w:r w:rsidRPr="00AA61A0">
        <w:rPr>
          <w:rStyle w:val="FootnoteReference"/>
          <w:rFonts w:cs="Times New Roman"/>
        </w:rPr>
        <w:footnoteRef/>
      </w:r>
      <w:r w:rsidRPr="00AA61A0">
        <w:rPr>
          <w:rFonts w:cs="Times New Roman"/>
          <w:lang w:val="ro-RO"/>
        </w:rPr>
        <w:t xml:space="preserve"> </w:t>
      </w:r>
      <w:hyperlink r:id="rId7" w:history="1">
        <w:r w:rsidRPr="00AA61A0">
          <w:rPr>
            <w:rStyle w:val="Hyperlink"/>
            <w:rFonts w:cs="Times New Roman"/>
            <w:lang w:val="ro-RO"/>
          </w:rPr>
          <w:t>https://www.gov.uk/access-to-work</w:t>
        </w:r>
      </w:hyperlink>
    </w:p>
  </w:footnote>
  <w:footnote w:id="18">
    <w:p w:rsidR="00F26014" w:rsidRPr="00AA61A0" w:rsidRDefault="00F26014">
      <w:pPr>
        <w:pStyle w:val="FootnoteText"/>
        <w:rPr>
          <w:rFonts w:cs="Times New Roman"/>
          <w:lang w:val="ro-RO"/>
        </w:rPr>
      </w:pPr>
      <w:r w:rsidRPr="00AA61A0">
        <w:rPr>
          <w:rStyle w:val="FootnoteReference"/>
          <w:rFonts w:cs="Times New Roman"/>
        </w:rPr>
        <w:footnoteRef/>
      </w:r>
      <w:r w:rsidRPr="00AA61A0">
        <w:rPr>
          <w:rFonts w:cs="Times New Roman"/>
          <w:lang w:val="ro-RO"/>
        </w:rPr>
        <w:t xml:space="preserve"> </w:t>
      </w:r>
      <w:hyperlink r:id="rId8" w:history="1">
        <w:r w:rsidRPr="00AA61A0">
          <w:rPr>
            <w:rStyle w:val="Hyperlink"/>
            <w:rFonts w:cs="Times New Roman"/>
            <w:lang w:val="ro-RO"/>
          </w:rPr>
          <w:t>http://www.niepelnosprawni.gov.pl/index.php?c=article&amp;id=18</w:t>
        </w:r>
      </w:hyperlink>
    </w:p>
  </w:footnote>
  <w:footnote w:id="19">
    <w:p w:rsidR="00F26014" w:rsidRPr="00AA61A0" w:rsidRDefault="00F26014" w:rsidP="00D34C98">
      <w:pPr>
        <w:rPr>
          <w:rFonts w:cs="Times New Roman"/>
          <w:sz w:val="20"/>
          <w:szCs w:val="20"/>
          <w:lang w:val="ro-RO"/>
        </w:rPr>
      </w:pPr>
      <w:r w:rsidRPr="00AA61A0">
        <w:rPr>
          <w:rStyle w:val="FootnoteReference"/>
          <w:rFonts w:cs="Times New Roman"/>
          <w:sz w:val="20"/>
          <w:szCs w:val="20"/>
          <w:lang w:val="ro-RO"/>
        </w:rPr>
        <w:footnoteRef/>
      </w:r>
      <w:r w:rsidRPr="00AA61A0">
        <w:rPr>
          <w:rFonts w:cs="Times New Roman"/>
          <w:sz w:val="20"/>
          <w:szCs w:val="20"/>
          <w:lang w:val="ro-RO"/>
        </w:rPr>
        <w:t xml:space="preserve"> </w:t>
      </w:r>
      <w:hyperlink r:id="rId9" w:anchor="d1e5759-1-1" w:history="1">
        <w:r w:rsidRPr="00AA61A0">
          <w:rPr>
            <w:rStyle w:val="Hyperlink"/>
            <w:rFonts w:cs="Times New Roman"/>
            <w:sz w:val="20"/>
            <w:szCs w:val="20"/>
            <w:lang w:val="ro-RO"/>
          </w:rPr>
          <w:t>https://eur-lex.europa.eu/legal-content/RO/TXT/HTML/?uri=CELEX:32014R0651&amp;from=PL#d1e5759-1-1</w:t>
        </w:r>
      </w:hyperlink>
    </w:p>
  </w:footnote>
  <w:footnote w:id="20">
    <w:p w:rsidR="00F26014" w:rsidRPr="00AA61A0" w:rsidRDefault="00F26014">
      <w:pPr>
        <w:pStyle w:val="FootnoteText"/>
        <w:rPr>
          <w:rFonts w:cs="Times New Roman"/>
          <w:lang w:val="ro-RO"/>
        </w:rPr>
      </w:pPr>
      <w:r w:rsidRPr="00AA61A0">
        <w:rPr>
          <w:rStyle w:val="FootnoteReference"/>
          <w:rFonts w:cs="Times New Roman"/>
          <w:lang w:val="ro-RO"/>
        </w:rPr>
        <w:footnoteRef/>
      </w:r>
      <w:r w:rsidRPr="00AA61A0">
        <w:rPr>
          <w:rFonts w:cs="Times New Roman"/>
          <w:lang w:val="ro-RO"/>
        </w:rPr>
        <w:t xml:space="preserve"> </w:t>
      </w:r>
      <w:hyperlink r:id="rId10" w:history="1">
        <w:r w:rsidRPr="00AA61A0">
          <w:rPr>
            <w:rStyle w:val="Hyperlink"/>
            <w:rFonts w:cs="Times New Roman"/>
            <w:lang w:val="ro-RO"/>
          </w:rPr>
          <w:t>https://dexonline.ro/definitie/echipament</w:t>
        </w:r>
      </w:hyperlink>
      <w:r w:rsidRPr="00AA61A0">
        <w:rPr>
          <w:rFonts w:cs="Times New Roman"/>
          <w:lang w:val="ro-RO"/>
        </w:rPr>
        <w:t xml:space="preserve"> </w:t>
      </w:r>
    </w:p>
  </w:footnote>
  <w:footnote w:id="21">
    <w:p w:rsidR="00F26014" w:rsidRPr="00AA61A0" w:rsidRDefault="00F26014">
      <w:pPr>
        <w:pStyle w:val="FootnoteText"/>
        <w:rPr>
          <w:rFonts w:cs="Times New Roman"/>
          <w:lang w:val="ro-RO"/>
        </w:rPr>
      </w:pPr>
      <w:r w:rsidRPr="00AA61A0">
        <w:rPr>
          <w:rStyle w:val="FootnoteReference"/>
          <w:rFonts w:cs="Times New Roman"/>
          <w:lang w:val="ro-RO"/>
        </w:rPr>
        <w:footnoteRef/>
      </w:r>
      <w:r w:rsidRPr="00AA61A0">
        <w:rPr>
          <w:rFonts w:cs="Times New Roman"/>
          <w:lang w:val="ro-RO"/>
        </w:rPr>
        <w:t xml:space="preserve"> </w:t>
      </w:r>
      <w:hyperlink r:id="rId11" w:history="1">
        <w:r w:rsidRPr="00AA61A0">
          <w:rPr>
            <w:rStyle w:val="Hyperlink"/>
            <w:rFonts w:cs="Times New Roman"/>
            <w:lang w:val="ro-RO"/>
          </w:rPr>
          <w:t>https://dexonline.ro/definitie/dispozitiv</w:t>
        </w:r>
      </w:hyperlink>
    </w:p>
  </w:footnote>
  <w:footnote w:id="22">
    <w:p w:rsidR="00F26014" w:rsidRPr="00AA61A0" w:rsidRDefault="00F26014">
      <w:pPr>
        <w:pStyle w:val="FootnoteText"/>
        <w:rPr>
          <w:rFonts w:cs="Times New Roman"/>
          <w:lang w:val="ro-RO"/>
        </w:rPr>
      </w:pPr>
      <w:r w:rsidRPr="00AA61A0">
        <w:rPr>
          <w:rStyle w:val="FootnoteReference"/>
          <w:rFonts w:cs="Times New Roman"/>
          <w:lang w:val="ro-RO"/>
        </w:rPr>
        <w:footnoteRef/>
      </w:r>
      <w:r w:rsidRPr="00AA61A0">
        <w:rPr>
          <w:rFonts w:cs="Times New Roman"/>
          <w:lang w:val="ro-RO"/>
        </w:rPr>
        <w:t xml:space="preserve"> </w:t>
      </w:r>
      <w:hyperlink r:id="rId12" w:history="1">
        <w:r w:rsidRPr="00AA61A0">
          <w:rPr>
            <w:rStyle w:val="Hyperlink"/>
            <w:rFonts w:cs="Times New Roman"/>
            <w:lang w:val="ro-RO"/>
          </w:rPr>
          <w:t>https://www.baum.ro/accesegov/index.php?language=ro&amp;pagina=tehnologii_asistive</w:t>
        </w:r>
      </w:hyperlink>
    </w:p>
  </w:footnote>
  <w:footnote w:id="23">
    <w:p w:rsidR="00F26014" w:rsidRPr="00AA61A0" w:rsidRDefault="00F26014">
      <w:pPr>
        <w:pStyle w:val="FootnoteText"/>
        <w:rPr>
          <w:rFonts w:cs="Times New Roman"/>
          <w:lang w:val="ro-RO"/>
        </w:rPr>
      </w:pPr>
      <w:r w:rsidRPr="00AA61A0">
        <w:rPr>
          <w:rStyle w:val="FootnoteReference"/>
          <w:rFonts w:cs="Times New Roman"/>
        </w:rPr>
        <w:footnoteRef/>
      </w:r>
      <w:r w:rsidRPr="00AA61A0">
        <w:rPr>
          <w:rFonts w:cs="Times New Roman"/>
          <w:lang w:val="ro-RO"/>
        </w:rPr>
        <w:t xml:space="preserve"> </w:t>
      </w:r>
      <w:hyperlink r:id="rId13" w:anchor="/document/70631460/paragraph/4:0" w:history="1">
        <w:r w:rsidRPr="00AA61A0">
          <w:rPr>
            <w:rStyle w:val="Hyperlink"/>
            <w:rFonts w:cs="Times New Roman"/>
            <w:lang w:val="ro-RO"/>
          </w:rPr>
          <w:t>http://ivo.garant.ru/#/document/70631460/paragraph/4:0</w:t>
        </w:r>
      </w:hyperlink>
    </w:p>
  </w:footnote>
  <w:footnote w:id="24">
    <w:p w:rsidR="00F26014" w:rsidRPr="00AA61A0" w:rsidRDefault="00F26014">
      <w:pPr>
        <w:pStyle w:val="FootnoteText"/>
        <w:rPr>
          <w:rFonts w:cs="Times New Roman"/>
          <w:lang w:val="ro-RO"/>
        </w:rPr>
      </w:pPr>
      <w:r w:rsidRPr="00AA61A0">
        <w:rPr>
          <w:rStyle w:val="FootnoteReference"/>
          <w:rFonts w:cs="Times New Roman"/>
        </w:rPr>
        <w:footnoteRef/>
      </w:r>
      <w:r w:rsidRPr="00AA61A0">
        <w:rPr>
          <w:rFonts w:cs="Times New Roman"/>
          <w:lang w:val="ro-RO"/>
        </w:rPr>
        <w:t xml:space="preserve"> </w:t>
      </w:r>
      <w:hyperlink r:id="rId14" w:history="1">
        <w:r w:rsidRPr="00AA61A0">
          <w:rPr>
            <w:rStyle w:val="Hyperlink"/>
            <w:rFonts w:cs="Times New Roman"/>
            <w:lang w:val="ro-RO"/>
          </w:rPr>
          <w:t>https://supportfunds.co.nz/assets/Uploads/WOR241J-Job-Support-Application-Apr-17.pdf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14" w:rsidRPr="00B34519" w:rsidRDefault="00F26014" w:rsidP="00B34519">
    <w:pPr>
      <w:pStyle w:val="Header"/>
      <w:jc w:val="center"/>
      <w:rPr>
        <w:sz w:val="20"/>
      </w:rPr>
    </w:pPr>
    <w:r>
      <w:rPr>
        <w:noProof/>
        <w:lang w:val="ro-RO" w:eastAsia="ro-RO"/>
      </w:rPr>
      <w:drawing>
        <wp:anchor distT="0" distB="0" distL="114300" distR="114300" simplePos="0" relativeHeight="251659264" behindDoc="0" locked="0" layoutInCell="1" allowOverlap="1" wp14:anchorId="7D53510F" wp14:editId="0059A922">
          <wp:simplePos x="0" y="0"/>
          <wp:positionH relativeFrom="margin">
            <wp:align>center</wp:align>
          </wp:positionH>
          <wp:positionV relativeFrom="paragraph">
            <wp:posOffset>-248307</wp:posOffset>
          </wp:positionV>
          <wp:extent cx="1768420" cy="978195"/>
          <wp:effectExtent l="0" t="0" r="381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20" cy="9781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1CC"/>
    <w:multiLevelType w:val="hybridMultilevel"/>
    <w:tmpl w:val="A6B609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5C2D69"/>
    <w:multiLevelType w:val="hybridMultilevel"/>
    <w:tmpl w:val="B828564C"/>
    <w:lvl w:ilvl="0" w:tplc="C5420CD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8C03E7"/>
    <w:multiLevelType w:val="hybridMultilevel"/>
    <w:tmpl w:val="80B63528"/>
    <w:lvl w:ilvl="0" w:tplc="04190001">
      <w:start w:val="1"/>
      <w:numFmt w:val="bullet"/>
      <w:lvlText w:val=""/>
      <w:lvlJc w:val="left"/>
      <w:pPr>
        <w:ind w:left="1440" w:hanging="360"/>
      </w:pPr>
      <w:rPr>
        <w:rFonts w:ascii="Symbol" w:hAnsi="Symbol" w:hint="default"/>
      </w:rPr>
    </w:lvl>
    <w:lvl w:ilvl="1" w:tplc="8B363240">
      <w:numFmt w:val="bullet"/>
      <w:lvlText w:val="-"/>
      <w:lvlJc w:val="left"/>
      <w:pPr>
        <w:ind w:left="2160" w:hanging="360"/>
      </w:pPr>
      <w:rPr>
        <w:rFonts w:ascii="Times New Roman" w:eastAsiaTheme="minorHAnsi"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CBB135D"/>
    <w:multiLevelType w:val="hybridMultilevel"/>
    <w:tmpl w:val="030C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170D1C"/>
    <w:multiLevelType w:val="hybridMultilevel"/>
    <w:tmpl w:val="38E4E336"/>
    <w:lvl w:ilvl="0" w:tplc="D02A9058">
      <w:start w:val="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874A02"/>
    <w:multiLevelType w:val="hybridMultilevel"/>
    <w:tmpl w:val="A094F4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2A6984"/>
    <w:multiLevelType w:val="hybridMultilevel"/>
    <w:tmpl w:val="9AC04A4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4220E9A"/>
    <w:multiLevelType w:val="hybridMultilevel"/>
    <w:tmpl w:val="B468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784B1C"/>
    <w:multiLevelType w:val="multilevel"/>
    <w:tmpl w:val="824C1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BB32B3"/>
    <w:multiLevelType w:val="hybridMultilevel"/>
    <w:tmpl w:val="4F6A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34680A"/>
    <w:multiLevelType w:val="hybridMultilevel"/>
    <w:tmpl w:val="4F6A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1934F4"/>
    <w:multiLevelType w:val="hybridMultilevel"/>
    <w:tmpl w:val="6CFC66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D73E55"/>
    <w:multiLevelType w:val="hybridMultilevel"/>
    <w:tmpl w:val="336079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093AA5"/>
    <w:multiLevelType w:val="hybridMultilevel"/>
    <w:tmpl w:val="29CCD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482540"/>
    <w:multiLevelType w:val="hybridMultilevel"/>
    <w:tmpl w:val="96781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5311E"/>
    <w:multiLevelType w:val="hybridMultilevel"/>
    <w:tmpl w:val="0AD6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62387F"/>
    <w:multiLevelType w:val="hybridMultilevel"/>
    <w:tmpl w:val="CCEC0178"/>
    <w:lvl w:ilvl="0" w:tplc="A7BC4EF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E6A6F"/>
    <w:multiLevelType w:val="hybridMultilevel"/>
    <w:tmpl w:val="BCB29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481591"/>
    <w:multiLevelType w:val="hybridMultilevel"/>
    <w:tmpl w:val="4C560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C1A31"/>
    <w:multiLevelType w:val="hybridMultilevel"/>
    <w:tmpl w:val="336079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AC1C3D"/>
    <w:multiLevelType w:val="hybridMultilevel"/>
    <w:tmpl w:val="0C94F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252398"/>
    <w:multiLevelType w:val="hybridMultilevel"/>
    <w:tmpl w:val="87729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6A6B3A"/>
    <w:multiLevelType w:val="hybridMultilevel"/>
    <w:tmpl w:val="F4A4C42A"/>
    <w:lvl w:ilvl="0" w:tplc="D02A9058">
      <w:start w:val="7"/>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4357CF"/>
    <w:multiLevelType w:val="hybridMultilevel"/>
    <w:tmpl w:val="CD8865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9602728"/>
    <w:multiLevelType w:val="hybridMultilevel"/>
    <w:tmpl w:val="F1F024D8"/>
    <w:lvl w:ilvl="0" w:tplc="49E897E4">
      <w:start w:val="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F32D6"/>
    <w:multiLevelType w:val="hybridMultilevel"/>
    <w:tmpl w:val="D4CC4B1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01794"/>
    <w:multiLevelType w:val="hybridMultilevel"/>
    <w:tmpl w:val="E772A7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E97A00"/>
    <w:multiLevelType w:val="hybridMultilevel"/>
    <w:tmpl w:val="8570B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0650D6"/>
    <w:multiLevelType w:val="hybridMultilevel"/>
    <w:tmpl w:val="973C8328"/>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F564D69"/>
    <w:multiLevelType w:val="hybridMultilevel"/>
    <w:tmpl w:val="ED36E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FF3806"/>
    <w:multiLevelType w:val="hybridMultilevel"/>
    <w:tmpl w:val="DE482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4754C9"/>
    <w:multiLevelType w:val="hybridMultilevel"/>
    <w:tmpl w:val="F686F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FF21CB"/>
    <w:multiLevelType w:val="hybridMultilevel"/>
    <w:tmpl w:val="18F85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3D7A1C"/>
    <w:multiLevelType w:val="hybridMultilevel"/>
    <w:tmpl w:val="940AAF00"/>
    <w:lvl w:ilvl="0" w:tplc="49E897E4">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692841"/>
    <w:multiLevelType w:val="hybridMultilevel"/>
    <w:tmpl w:val="23FE3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914C43"/>
    <w:multiLevelType w:val="hybridMultilevel"/>
    <w:tmpl w:val="C402F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536A8F"/>
    <w:multiLevelType w:val="hybridMultilevel"/>
    <w:tmpl w:val="307A1B90"/>
    <w:lvl w:ilvl="0" w:tplc="055CF032">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6F62FC"/>
    <w:multiLevelType w:val="hybridMultilevel"/>
    <w:tmpl w:val="47503E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EB5B4C"/>
    <w:multiLevelType w:val="multilevel"/>
    <w:tmpl w:val="52CE378E"/>
    <w:lvl w:ilvl="0">
      <w:start w:val="1"/>
      <w:numFmt w:val="decimal"/>
      <w:lvlText w:val="%1."/>
      <w:lvlJc w:val="left"/>
      <w:pPr>
        <w:ind w:left="720" w:hanging="360"/>
      </w:pPr>
      <w:rPr>
        <w:rFonts w:ascii="Cambria" w:hAnsi="Cambria" w:cs="Cambr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90B0FA6"/>
    <w:multiLevelType w:val="hybridMultilevel"/>
    <w:tmpl w:val="EF7E7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73DB3"/>
    <w:multiLevelType w:val="hybridMultilevel"/>
    <w:tmpl w:val="475961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B25459A"/>
    <w:multiLevelType w:val="hybridMultilevel"/>
    <w:tmpl w:val="E132BF4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D46838"/>
    <w:multiLevelType w:val="hybridMultilevel"/>
    <w:tmpl w:val="EDA2E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BD0D01"/>
    <w:multiLevelType w:val="hybridMultilevel"/>
    <w:tmpl w:val="3A1A6F1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D2267E"/>
    <w:multiLevelType w:val="hybridMultilevel"/>
    <w:tmpl w:val="47503E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506CE4"/>
    <w:multiLevelType w:val="hybridMultilevel"/>
    <w:tmpl w:val="37369930"/>
    <w:lvl w:ilvl="0" w:tplc="E26CDAB0">
      <w:start w:val="3"/>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91027B8"/>
    <w:multiLevelType w:val="hybridMultilevel"/>
    <w:tmpl w:val="5B0E8F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3C2103"/>
    <w:multiLevelType w:val="hybridMultilevel"/>
    <w:tmpl w:val="527CF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F74A04"/>
    <w:multiLevelType w:val="hybridMultilevel"/>
    <w:tmpl w:val="9072D6EA"/>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9" w15:restartNumberingAfterBreak="0">
    <w:nsid w:val="7F82741B"/>
    <w:multiLevelType w:val="hybridMultilevel"/>
    <w:tmpl w:val="16B8E190"/>
    <w:lvl w:ilvl="0" w:tplc="C5420CD8">
      <w:start w:val="1"/>
      <w:numFmt w:val="bullet"/>
      <w:lvlText w:val="­"/>
      <w:lvlJc w:val="left"/>
      <w:pPr>
        <w:ind w:left="1068" w:hanging="360"/>
      </w:pPr>
      <w:rPr>
        <w:rFonts w:ascii="Courier New" w:hAnsi="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38"/>
  </w:num>
  <w:num w:numId="3">
    <w:abstractNumId w:val="36"/>
  </w:num>
  <w:num w:numId="4">
    <w:abstractNumId w:val="5"/>
  </w:num>
  <w:num w:numId="5">
    <w:abstractNumId w:val="33"/>
  </w:num>
  <w:num w:numId="6">
    <w:abstractNumId w:val="24"/>
  </w:num>
  <w:num w:numId="7">
    <w:abstractNumId w:val="39"/>
  </w:num>
  <w:num w:numId="8">
    <w:abstractNumId w:val="27"/>
  </w:num>
  <w:num w:numId="9">
    <w:abstractNumId w:val="3"/>
  </w:num>
  <w:num w:numId="10">
    <w:abstractNumId w:val="29"/>
  </w:num>
  <w:num w:numId="11">
    <w:abstractNumId w:val="48"/>
  </w:num>
  <w:num w:numId="12">
    <w:abstractNumId w:val="17"/>
  </w:num>
  <w:num w:numId="13">
    <w:abstractNumId w:val="1"/>
  </w:num>
  <w:num w:numId="14">
    <w:abstractNumId w:val="34"/>
  </w:num>
  <w:num w:numId="15">
    <w:abstractNumId w:val="43"/>
  </w:num>
  <w:num w:numId="16">
    <w:abstractNumId w:val="37"/>
  </w:num>
  <w:num w:numId="17">
    <w:abstractNumId w:val="14"/>
  </w:num>
  <w:num w:numId="18">
    <w:abstractNumId w:val="44"/>
  </w:num>
  <w:num w:numId="19">
    <w:abstractNumId w:val="35"/>
  </w:num>
  <w:num w:numId="20">
    <w:abstractNumId w:val="9"/>
  </w:num>
  <w:num w:numId="21">
    <w:abstractNumId w:val="32"/>
  </w:num>
  <w:num w:numId="22">
    <w:abstractNumId w:val="8"/>
  </w:num>
  <w:num w:numId="23">
    <w:abstractNumId w:val="13"/>
  </w:num>
  <w:num w:numId="24">
    <w:abstractNumId w:val="12"/>
  </w:num>
  <w:num w:numId="25">
    <w:abstractNumId w:val="45"/>
  </w:num>
  <w:num w:numId="26">
    <w:abstractNumId w:val="31"/>
  </w:num>
  <w:num w:numId="27">
    <w:abstractNumId w:val="16"/>
  </w:num>
  <w:num w:numId="28">
    <w:abstractNumId w:val="15"/>
  </w:num>
  <w:num w:numId="29">
    <w:abstractNumId w:val="41"/>
  </w:num>
  <w:num w:numId="30">
    <w:abstractNumId w:val="42"/>
  </w:num>
  <w:num w:numId="31">
    <w:abstractNumId w:val="7"/>
  </w:num>
  <w:num w:numId="32">
    <w:abstractNumId w:val="20"/>
  </w:num>
  <w:num w:numId="33">
    <w:abstractNumId w:val="22"/>
  </w:num>
  <w:num w:numId="34">
    <w:abstractNumId w:val="4"/>
  </w:num>
  <w:num w:numId="35">
    <w:abstractNumId w:val="2"/>
  </w:num>
  <w:num w:numId="36">
    <w:abstractNumId w:val="26"/>
  </w:num>
  <w:num w:numId="37">
    <w:abstractNumId w:val="11"/>
  </w:num>
  <w:num w:numId="38">
    <w:abstractNumId w:val="19"/>
  </w:num>
  <w:num w:numId="39">
    <w:abstractNumId w:val="30"/>
  </w:num>
  <w:num w:numId="40">
    <w:abstractNumId w:val="0"/>
  </w:num>
  <w:num w:numId="41">
    <w:abstractNumId w:val="25"/>
  </w:num>
  <w:num w:numId="42">
    <w:abstractNumId w:val="28"/>
  </w:num>
  <w:num w:numId="43">
    <w:abstractNumId w:val="6"/>
  </w:num>
  <w:num w:numId="44">
    <w:abstractNumId w:val="18"/>
  </w:num>
  <w:num w:numId="45">
    <w:abstractNumId w:val="40"/>
  </w:num>
  <w:num w:numId="46">
    <w:abstractNumId w:val="21"/>
  </w:num>
  <w:num w:numId="47">
    <w:abstractNumId w:val="47"/>
  </w:num>
  <w:num w:numId="48">
    <w:abstractNumId w:val="46"/>
  </w:num>
  <w:num w:numId="49">
    <w:abstractNumId w:val="4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33"/>
    <w:rsid w:val="00001F05"/>
    <w:rsid w:val="00007835"/>
    <w:rsid w:val="0001069C"/>
    <w:rsid w:val="00011854"/>
    <w:rsid w:val="00013AB7"/>
    <w:rsid w:val="00013F3D"/>
    <w:rsid w:val="000163ED"/>
    <w:rsid w:val="000170AA"/>
    <w:rsid w:val="00022BCE"/>
    <w:rsid w:val="00024AD5"/>
    <w:rsid w:val="00031170"/>
    <w:rsid w:val="00032CB8"/>
    <w:rsid w:val="0003601D"/>
    <w:rsid w:val="0003655D"/>
    <w:rsid w:val="00041E1A"/>
    <w:rsid w:val="00042DB8"/>
    <w:rsid w:val="00043119"/>
    <w:rsid w:val="00044684"/>
    <w:rsid w:val="000458E8"/>
    <w:rsid w:val="0006038E"/>
    <w:rsid w:val="00061677"/>
    <w:rsid w:val="00066454"/>
    <w:rsid w:val="000667C3"/>
    <w:rsid w:val="00066BF0"/>
    <w:rsid w:val="00071644"/>
    <w:rsid w:val="00073A26"/>
    <w:rsid w:val="0007405D"/>
    <w:rsid w:val="00076881"/>
    <w:rsid w:val="00076987"/>
    <w:rsid w:val="000772EB"/>
    <w:rsid w:val="00081B1B"/>
    <w:rsid w:val="0008585B"/>
    <w:rsid w:val="00085AB7"/>
    <w:rsid w:val="00085D0A"/>
    <w:rsid w:val="00090BC6"/>
    <w:rsid w:val="00095D0B"/>
    <w:rsid w:val="000978F6"/>
    <w:rsid w:val="000A3F46"/>
    <w:rsid w:val="000A6A99"/>
    <w:rsid w:val="000A7233"/>
    <w:rsid w:val="000B105C"/>
    <w:rsid w:val="000B1DA3"/>
    <w:rsid w:val="000B303F"/>
    <w:rsid w:val="000B4F90"/>
    <w:rsid w:val="000B6BC9"/>
    <w:rsid w:val="000C0034"/>
    <w:rsid w:val="000C00F7"/>
    <w:rsid w:val="000C2820"/>
    <w:rsid w:val="000C3542"/>
    <w:rsid w:val="000C354C"/>
    <w:rsid w:val="000C5CAB"/>
    <w:rsid w:val="000D0F54"/>
    <w:rsid w:val="000D23E3"/>
    <w:rsid w:val="000D3037"/>
    <w:rsid w:val="000D5D23"/>
    <w:rsid w:val="000E0E7F"/>
    <w:rsid w:val="000E22C9"/>
    <w:rsid w:val="000E6474"/>
    <w:rsid w:val="000E7867"/>
    <w:rsid w:val="000F33EE"/>
    <w:rsid w:val="000F7EBF"/>
    <w:rsid w:val="00104FAB"/>
    <w:rsid w:val="00107CB5"/>
    <w:rsid w:val="00111027"/>
    <w:rsid w:val="00116BFC"/>
    <w:rsid w:val="00117377"/>
    <w:rsid w:val="00122937"/>
    <w:rsid w:val="00123BC4"/>
    <w:rsid w:val="00123D72"/>
    <w:rsid w:val="00125C19"/>
    <w:rsid w:val="00126278"/>
    <w:rsid w:val="001276E8"/>
    <w:rsid w:val="00127E0F"/>
    <w:rsid w:val="001356AE"/>
    <w:rsid w:val="00135C21"/>
    <w:rsid w:val="00135D18"/>
    <w:rsid w:val="0013757C"/>
    <w:rsid w:val="00142223"/>
    <w:rsid w:val="0014571A"/>
    <w:rsid w:val="001473F2"/>
    <w:rsid w:val="0014768E"/>
    <w:rsid w:val="00151C3D"/>
    <w:rsid w:val="0015462C"/>
    <w:rsid w:val="00161B7A"/>
    <w:rsid w:val="001627E9"/>
    <w:rsid w:val="001650B3"/>
    <w:rsid w:val="001723C9"/>
    <w:rsid w:val="001771E3"/>
    <w:rsid w:val="0018054A"/>
    <w:rsid w:val="00181ABF"/>
    <w:rsid w:val="00182CE1"/>
    <w:rsid w:val="00187B47"/>
    <w:rsid w:val="00187CDE"/>
    <w:rsid w:val="00192BBF"/>
    <w:rsid w:val="0019715A"/>
    <w:rsid w:val="001A039C"/>
    <w:rsid w:val="001A14FD"/>
    <w:rsid w:val="001A2713"/>
    <w:rsid w:val="001A561B"/>
    <w:rsid w:val="001A7D9B"/>
    <w:rsid w:val="001B1BA2"/>
    <w:rsid w:val="001B1D6F"/>
    <w:rsid w:val="001B2A9C"/>
    <w:rsid w:val="001B55A5"/>
    <w:rsid w:val="001B5EA3"/>
    <w:rsid w:val="001B7430"/>
    <w:rsid w:val="001C7B2B"/>
    <w:rsid w:val="001D01FE"/>
    <w:rsid w:val="001D0D46"/>
    <w:rsid w:val="001D48D7"/>
    <w:rsid w:val="001D4B8F"/>
    <w:rsid w:val="001D69D0"/>
    <w:rsid w:val="001E3E22"/>
    <w:rsid w:val="001E41F4"/>
    <w:rsid w:val="001E6401"/>
    <w:rsid w:val="001F1605"/>
    <w:rsid w:val="00201181"/>
    <w:rsid w:val="00203B80"/>
    <w:rsid w:val="00206743"/>
    <w:rsid w:val="002101D6"/>
    <w:rsid w:val="0021030C"/>
    <w:rsid w:val="0021173E"/>
    <w:rsid w:val="00212623"/>
    <w:rsid w:val="00221B5D"/>
    <w:rsid w:val="00226B3D"/>
    <w:rsid w:val="00227293"/>
    <w:rsid w:val="0023188B"/>
    <w:rsid w:val="00231EA0"/>
    <w:rsid w:val="00233344"/>
    <w:rsid w:val="00234F3C"/>
    <w:rsid w:val="00242E3F"/>
    <w:rsid w:val="002431E3"/>
    <w:rsid w:val="00244001"/>
    <w:rsid w:val="0024577D"/>
    <w:rsid w:val="00246BF3"/>
    <w:rsid w:val="00247F7D"/>
    <w:rsid w:val="0025088A"/>
    <w:rsid w:val="00253503"/>
    <w:rsid w:val="0026485E"/>
    <w:rsid w:val="00265673"/>
    <w:rsid w:val="00267F2B"/>
    <w:rsid w:val="00270661"/>
    <w:rsid w:val="00271D31"/>
    <w:rsid w:val="00281BB9"/>
    <w:rsid w:val="00285A22"/>
    <w:rsid w:val="00293294"/>
    <w:rsid w:val="0029379A"/>
    <w:rsid w:val="00294471"/>
    <w:rsid w:val="002947B6"/>
    <w:rsid w:val="00295530"/>
    <w:rsid w:val="002A27CF"/>
    <w:rsid w:val="002A567F"/>
    <w:rsid w:val="002A6086"/>
    <w:rsid w:val="002B22F0"/>
    <w:rsid w:val="002B2671"/>
    <w:rsid w:val="002B2698"/>
    <w:rsid w:val="002B65EC"/>
    <w:rsid w:val="002C0A50"/>
    <w:rsid w:val="002C2B6B"/>
    <w:rsid w:val="002C5737"/>
    <w:rsid w:val="002C7CF1"/>
    <w:rsid w:val="002D1E56"/>
    <w:rsid w:val="002D2C7B"/>
    <w:rsid w:val="002D2F2F"/>
    <w:rsid w:val="002D30B4"/>
    <w:rsid w:val="002E06EB"/>
    <w:rsid w:val="002E2061"/>
    <w:rsid w:val="002E45D6"/>
    <w:rsid w:val="002E50FB"/>
    <w:rsid w:val="002F66B5"/>
    <w:rsid w:val="002F78F7"/>
    <w:rsid w:val="00302D94"/>
    <w:rsid w:val="00305CE2"/>
    <w:rsid w:val="00310B02"/>
    <w:rsid w:val="00310D10"/>
    <w:rsid w:val="003117D7"/>
    <w:rsid w:val="003121C8"/>
    <w:rsid w:val="0031616E"/>
    <w:rsid w:val="003224C7"/>
    <w:rsid w:val="00334F16"/>
    <w:rsid w:val="003359E0"/>
    <w:rsid w:val="00337521"/>
    <w:rsid w:val="00341BC0"/>
    <w:rsid w:val="00342427"/>
    <w:rsid w:val="003427A3"/>
    <w:rsid w:val="00342B3C"/>
    <w:rsid w:val="00342C6D"/>
    <w:rsid w:val="003447C9"/>
    <w:rsid w:val="00344F61"/>
    <w:rsid w:val="00346AD4"/>
    <w:rsid w:val="00346DE2"/>
    <w:rsid w:val="003501A7"/>
    <w:rsid w:val="00352223"/>
    <w:rsid w:val="0035333A"/>
    <w:rsid w:val="00356EA3"/>
    <w:rsid w:val="00357FF1"/>
    <w:rsid w:val="00362A08"/>
    <w:rsid w:val="00363ED6"/>
    <w:rsid w:val="00364E6C"/>
    <w:rsid w:val="00366753"/>
    <w:rsid w:val="00367D4F"/>
    <w:rsid w:val="00370161"/>
    <w:rsid w:val="003743B4"/>
    <w:rsid w:val="00375AAA"/>
    <w:rsid w:val="00375B20"/>
    <w:rsid w:val="00377B8C"/>
    <w:rsid w:val="003820FE"/>
    <w:rsid w:val="00382D10"/>
    <w:rsid w:val="00383D61"/>
    <w:rsid w:val="00384C87"/>
    <w:rsid w:val="00385346"/>
    <w:rsid w:val="0039219B"/>
    <w:rsid w:val="00392571"/>
    <w:rsid w:val="00393491"/>
    <w:rsid w:val="003955CC"/>
    <w:rsid w:val="0039735A"/>
    <w:rsid w:val="003A2616"/>
    <w:rsid w:val="003A6423"/>
    <w:rsid w:val="003B6033"/>
    <w:rsid w:val="003B6935"/>
    <w:rsid w:val="003B6F15"/>
    <w:rsid w:val="003C4D97"/>
    <w:rsid w:val="003C519E"/>
    <w:rsid w:val="003D1F0B"/>
    <w:rsid w:val="003D3D0C"/>
    <w:rsid w:val="003D407B"/>
    <w:rsid w:val="003D7BFB"/>
    <w:rsid w:val="003E036F"/>
    <w:rsid w:val="003E225D"/>
    <w:rsid w:val="003E419F"/>
    <w:rsid w:val="003E693D"/>
    <w:rsid w:val="003F16D5"/>
    <w:rsid w:val="003F1E06"/>
    <w:rsid w:val="003F5F7B"/>
    <w:rsid w:val="0040265B"/>
    <w:rsid w:val="004036C9"/>
    <w:rsid w:val="00407ABB"/>
    <w:rsid w:val="00410CEE"/>
    <w:rsid w:val="00412CC7"/>
    <w:rsid w:val="00413302"/>
    <w:rsid w:val="004162F7"/>
    <w:rsid w:val="0041794F"/>
    <w:rsid w:val="00417B19"/>
    <w:rsid w:val="0042295B"/>
    <w:rsid w:val="004233D4"/>
    <w:rsid w:val="00423FD0"/>
    <w:rsid w:val="00425D81"/>
    <w:rsid w:val="004306AD"/>
    <w:rsid w:val="0043350E"/>
    <w:rsid w:val="004335DE"/>
    <w:rsid w:val="00444141"/>
    <w:rsid w:val="00444BAF"/>
    <w:rsid w:val="00451A5C"/>
    <w:rsid w:val="00452FEE"/>
    <w:rsid w:val="00453444"/>
    <w:rsid w:val="00456C41"/>
    <w:rsid w:val="0045785D"/>
    <w:rsid w:val="00457E71"/>
    <w:rsid w:val="00460106"/>
    <w:rsid w:val="0046065B"/>
    <w:rsid w:val="00462333"/>
    <w:rsid w:val="004658C9"/>
    <w:rsid w:val="004659C5"/>
    <w:rsid w:val="00472A75"/>
    <w:rsid w:val="004768B8"/>
    <w:rsid w:val="004775B7"/>
    <w:rsid w:val="00481183"/>
    <w:rsid w:val="00481676"/>
    <w:rsid w:val="00482FE7"/>
    <w:rsid w:val="00485E9F"/>
    <w:rsid w:val="0049308F"/>
    <w:rsid w:val="00493DC3"/>
    <w:rsid w:val="00496D45"/>
    <w:rsid w:val="004B1809"/>
    <w:rsid w:val="004B2BF3"/>
    <w:rsid w:val="004B2E90"/>
    <w:rsid w:val="004B4381"/>
    <w:rsid w:val="004B4B62"/>
    <w:rsid w:val="004B5617"/>
    <w:rsid w:val="004B56E4"/>
    <w:rsid w:val="004C15BB"/>
    <w:rsid w:val="004C2A60"/>
    <w:rsid w:val="004C3C9C"/>
    <w:rsid w:val="004C4C2A"/>
    <w:rsid w:val="004D0394"/>
    <w:rsid w:val="004D1321"/>
    <w:rsid w:val="004D2605"/>
    <w:rsid w:val="004D3972"/>
    <w:rsid w:val="004D776A"/>
    <w:rsid w:val="004E0303"/>
    <w:rsid w:val="004E450B"/>
    <w:rsid w:val="004E4A42"/>
    <w:rsid w:val="004E7127"/>
    <w:rsid w:val="004F4121"/>
    <w:rsid w:val="004F65E6"/>
    <w:rsid w:val="00500240"/>
    <w:rsid w:val="00503ED6"/>
    <w:rsid w:val="00507DBD"/>
    <w:rsid w:val="0051122F"/>
    <w:rsid w:val="0051369E"/>
    <w:rsid w:val="00513CDB"/>
    <w:rsid w:val="00514DA7"/>
    <w:rsid w:val="00515992"/>
    <w:rsid w:val="00520112"/>
    <w:rsid w:val="005227A6"/>
    <w:rsid w:val="0052452E"/>
    <w:rsid w:val="00526D91"/>
    <w:rsid w:val="005421FA"/>
    <w:rsid w:val="00545FC1"/>
    <w:rsid w:val="00547F08"/>
    <w:rsid w:val="00551612"/>
    <w:rsid w:val="00554C9B"/>
    <w:rsid w:val="005601AF"/>
    <w:rsid w:val="00560F2D"/>
    <w:rsid w:val="00564A13"/>
    <w:rsid w:val="00564B08"/>
    <w:rsid w:val="0056531F"/>
    <w:rsid w:val="00575126"/>
    <w:rsid w:val="00575335"/>
    <w:rsid w:val="00581EB7"/>
    <w:rsid w:val="0058283F"/>
    <w:rsid w:val="00582B32"/>
    <w:rsid w:val="005834D4"/>
    <w:rsid w:val="005856F9"/>
    <w:rsid w:val="00586159"/>
    <w:rsid w:val="005910AD"/>
    <w:rsid w:val="00592E90"/>
    <w:rsid w:val="00596057"/>
    <w:rsid w:val="00597D82"/>
    <w:rsid w:val="005A2591"/>
    <w:rsid w:val="005A662A"/>
    <w:rsid w:val="005B3F5D"/>
    <w:rsid w:val="005C14C4"/>
    <w:rsid w:val="005C2956"/>
    <w:rsid w:val="005D0E34"/>
    <w:rsid w:val="005D298C"/>
    <w:rsid w:val="005D2EE4"/>
    <w:rsid w:val="005E1771"/>
    <w:rsid w:val="005E2CDD"/>
    <w:rsid w:val="005E7A95"/>
    <w:rsid w:val="005F0C28"/>
    <w:rsid w:val="005F0CB3"/>
    <w:rsid w:val="005F39C0"/>
    <w:rsid w:val="005F5520"/>
    <w:rsid w:val="005F5D1D"/>
    <w:rsid w:val="005F5FE7"/>
    <w:rsid w:val="006010A9"/>
    <w:rsid w:val="00611A70"/>
    <w:rsid w:val="00615433"/>
    <w:rsid w:val="0061616B"/>
    <w:rsid w:val="0062258A"/>
    <w:rsid w:val="00622C69"/>
    <w:rsid w:val="00625E71"/>
    <w:rsid w:val="00626497"/>
    <w:rsid w:val="00627A41"/>
    <w:rsid w:val="006338A1"/>
    <w:rsid w:val="00633C08"/>
    <w:rsid w:val="00633FFC"/>
    <w:rsid w:val="006341C0"/>
    <w:rsid w:val="00650C9D"/>
    <w:rsid w:val="00652767"/>
    <w:rsid w:val="00661FFB"/>
    <w:rsid w:val="00667E88"/>
    <w:rsid w:val="00671882"/>
    <w:rsid w:val="006734E7"/>
    <w:rsid w:val="006802EE"/>
    <w:rsid w:val="00681DFE"/>
    <w:rsid w:val="00684761"/>
    <w:rsid w:val="00692076"/>
    <w:rsid w:val="00692A26"/>
    <w:rsid w:val="0069342C"/>
    <w:rsid w:val="006944CE"/>
    <w:rsid w:val="006A4A22"/>
    <w:rsid w:val="006A53F3"/>
    <w:rsid w:val="006B0252"/>
    <w:rsid w:val="006B5398"/>
    <w:rsid w:val="006B6C49"/>
    <w:rsid w:val="006C4804"/>
    <w:rsid w:val="006C7893"/>
    <w:rsid w:val="006D03A5"/>
    <w:rsid w:val="006D1BEC"/>
    <w:rsid w:val="006D26B4"/>
    <w:rsid w:val="006D5172"/>
    <w:rsid w:val="006E139C"/>
    <w:rsid w:val="006E2C37"/>
    <w:rsid w:val="006E2DCA"/>
    <w:rsid w:val="006E620B"/>
    <w:rsid w:val="006E6C30"/>
    <w:rsid w:val="006E7018"/>
    <w:rsid w:val="006F2241"/>
    <w:rsid w:val="006F2C01"/>
    <w:rsid w:val="006F3D50"/>
    <w:rsid w:val="006F5511"/>
    <w:rsid w:val="00702165"/>
    <w:rsid w:val="00710658"/>
    <w:rsid w:val="007137B4"/>
    <w:rsid w:val="00715900"/>
    <w:rsid w:val="007169FD"/>
    <w:rsid w:val="007203F8"/>
    <w:rsid w:val="00720873"/>
    <w:rsid w:val="0072191B"/>
    <w:rsid w:val="00721AAD"/>
    <w:rsid w:val="007268F3"/>
    <w:rsid w:val="00727D46"/>
    <w:rsid w:val="007310B1"/>
    <w:rsid w:val="0073702D"/>
    <w:rsid w:val="00740653"/>
    <w:rsid w:val="00740C7F"/>
    <w:rsid w:val="00743E3E"/>
    <w:rsid w:val="00745917"/>
    <w:rsid w:val="00745F2C"/>
    <w:rsid w:val="00746843"/>
    <w:rsid w:val="00746A44"/>
    <w:rsid w:val="00746F3F"/>
    <w:rsid w:val="00753EBD"/>
    <w:rsid w:val="007547C3"/>
    <w:rsid w:val="00762837"/>
    <w:rsid w:val="007639C0"/>
    <w:rsid w:val="007647F5"/>
    <w:rsid w:val="00764D9C"/>
    <w:rsid w:val="00773265"/>
    <w:rsid w:val="0077555D"/>
    <w:rsid w:val="007769F3"/>
    <w:rsid w:val="00777FF1"/>
    <w:rsid w:val="0078004C"/>
    <w:rsid w:val="00781F20"/>
    <w:rsid w:val="007907BB"/>
    <w:rsid w:val="00795C80"/>
    <w:rsid w:val="007A0CDB"/>
    <w:rsid w:val="007A1A43"/>
    <w:rsid w:val="007C2BA7"/>
    <w:rsid w:val="007D0A1D"/>
    <w:rsid w:val="007D524F"/>
    <w:rsid w:val="007D67CA"/>
    <w:rsid w:val="007D6E9D"/>
    <w:rsid w:val="007E1A61"/>
    <w:rsid w:val="007F3B4F"/>
    <w:rsid w:val="007F4E5E"/>
    <w:rsid w:val="0080025C"/>
    <w:rsid w:val="0081005B"/>
    <w:rsid w:val="0081491C"/>
    <w:rsid w:val="00816746"/>
    <w:rsid w:val="0082124D"/>
    <w:rsid w:val="00824848"/>
    <w:rsid w:val="00825902"/>
    <w:rsid w:val="00826CE1"/>
    <w:rsid w:val="008308DF"/>
    <w:rsid w:val="00830E80"/>
    <w:rsid w:val="00830EF8"/>
    <w:rsid w:val="00836526"/>
    <w:rsid w:val="0084001A"/>
    <w:rsid w:val="008418B2"/>
    <w:rsid w:val="00850892"/>
    <w:rsid w:val="00850C3A"/>
    <w:rsid w:val="008529C3"/>
    <w:rsid w:val="00854BCF"/>
    <w:rsid w:val="00856EA3"/>
    <w:rsid w:val="00856F7D"/>
    <w:rsid w:val="008624C4"/>
    <w:rsid w:val="00870D46"/>
    <w:rsid w:val="00873E24"/>
    <w:rsid w:val="008743BE"/>
    <w:rsid w:val="008749F4"/>
    <w:rsid w:val="00883474"/>
    <w:rsid w:val="0088530B"/>
    <w:rsid w:val="00887ADD"/>
    <w:rsid w:val="00893386"/>
    <w:rsid w:val="008946D3"/>
    <w:rsid w:val="008A49D5"/>
    <w:rsid w:val="008A6B5A"/>
    <w:rsid w:val="008A6F51"/>
    <w:rsid w:val="008B233D"/>
    <w:rsid w:val="008B24E7"/>
    <w:rsid w:val="008B4A94"/>
    <w:rsid w:val="008C172C"/>
    <w:rsid w:val="008C3C2F"/>
    <w:rsid w:val="008C58E6"/>
    <w:rsid w:val="008D0421"/>
    <w:rsid w:val="008D1CD9"/>
    <w:rsid w:val="008D5F03"/>
    <w:rsid w:val="008E14AF"/>
    <w:rsid w:val="008E292D"/>
    <w:rsid w:val="008E43CE"/>
    <w:rsid w:val="008E6C01"/>
    <w:rsid w:val="008E76A2"/>
    <w:rsid w:val="008E7861"/>
    <w:rsid w:val="008F0415"/>
    <w:rsid w:val="008F4A1F"/>
    <w:rsid w:val="00900CA2"/>
    <w:rsid w:val="00910C74"/>
    <w:rsid w:val="00911E4A"/>
    <w:rsid w:val="00914B4B"/>
    <w:rsid w:val="00930241"/>
    <w:rsid w:val="00931024"/>
    <w:rsid w:val="009324CD"/>
    <w:rsid w:val="00932A30"/>
    <w:rsid w:val="00933966"/>
    <w:rsid w:val="009354F7"/>
    <w:rsid w:val="00937F52"/>
    <w:rsid w:val="00941E18"/>
    <w:rsid w:val="00941F03"/>
    <w:rsid w:val="0094717F"/>
    <w:rsid w:val="009511A7"/>
    <w:rsid w:val="009526A1"/>
    <w:rsid w:val="00955740"/>
    <w:rsid w:val="00955FE5"/>
    <w:rsid w:val="009575F7"/>
    <w:rsid w:val="00960932"/>
    <w:rsid w:val="00962210"/>
    <w:rsid w:val="00966854"/>
    <w:rsid w:val="009732B7"/>
    <w:rsid w:val="00974CA9"/>
    <w:rsid w:val="00974FA4"/>
    <w:rsid w:val="00975A49"/>
    <w:rsid w:val="00976CBD"/>
    <w:rsid w:val="009827CE"/>
    <w:rsid w:val="009832E5"/>
    <w:rsid w:val="00983603"/>
    <w:rsid w:val="00990ABC"/>
    <w:rsid w:val="0099517D"/>
    <w:rsid w:val="00996E21"/>
    <w:rsid w:val="009B25BF"/>
    <w:rsid w:val="009B2EEE"/>
    <w:rsid w:val="009B3BBA"/>
    <w:rsid w:val="009B5B13"/>
    <w:rsid w:val="009C0433"/>
    <w:rsid w:val="009C083E"/>
    <w:rsid w:val="009C3A3A"/>
    <w:rsid w:val="009C69C3"/>
    <w:rsid w:val="009C7921"/>
    <w:rsid w:val="009C7AE1"/>
    <w:rsid w:val="009D53AD"/>
    <w:rsid w:val="009D55E6"/>
    <w:rsid w:val="009D584E"/>
    <w:rsid w:val="009E188C"/>
    <w:rsid w:val="009E3103"/>
    <w:rsid w:val="009E4EB1"/>
    <w:rsid w:val="009F1E40"/>
    <w:rsid w:val="009F3D8B"/>
    <w:rsid w:val="009F46A4"/>
    <w:rsid w:val="009F595C"/>
    <w:rsid w:val="009F5C1B"/>
    <w:rsid w:val="00A00187"/>
    <w:rsid w:val="00A02146"/>
    <w:rsid w:val="00A03484"/>
    <w:rsid w:val="00A04271"/>
    <w:rsid w:val="00A06A87"/>
    <w:rsid w:val="00A074EC"/>
    <w:rsid w:val="00A1306A"/>
    <w:rsid w:val="00A14615"/>
    <w:rsid w:val="00A257F5"/>
    <w:rsid w:val="00A2613E"/>
    <w:rsid w:val="00A26B87"/>
    <w:rsid w:val="00A30A24"/>
    <w:rsid w:val="00A32D01"/>
    <w:rsid w:val="00A35133"/>
    <w:rsid w:val="00A36CBD"/>
    <w:rsid w:val="00A41C54"/>
    <w:rsid w:val="00A41DB3"/>
    <w:rsid w:val="00A42290"/>
    <w:rsid w:val="00A435A1"/>
    <w:rsid w:val="00A45299"/>
    <w:rsid w:val="00A5117A"/>
    <w:rsid w:val="00A518CA"/>
    <w:rsid w:val="00A5423F"/>
    <w:rsid w:val="00A5459F"/>
    <w:rsid w:val="00A6013E"/>
    <w:rsid w:val="00A676B6"/>
    <w:rsid w:val="00A72EFF"/>
    <w:rsid w:val="00A85E9B"/>
    <w:rsid w:val="00A93970"/>
    <w:rsid w:val="00A96E53"/>
    <w:rsid w:val="00A96FF3"/>
    <w:rsid w:val="00AA1A0B"/>
    <w:rsid w:val="00AA28AD"/>
    <w:rsid w:val="00AA2BAE"/>
    <w:rsid w:val="00AA4E14"/>
    <w:rsid w:val="00AA5B82"/>
    <w:rsid w:val="00AA61A0"/>
    <w:rsid w:val="00AB2507"/>
    <w:rsid w:val="00AB6E87"/>
    <w:rsid w:val="00AC35B1"/>
    <w:rsid w:val="00AC5970"/>
    <w:rsid w:val="00AD167F"/>
    <w:rsid w:val="00AD38BA"/>
    <w:rsid w:val="00AD536F"/>
    <w:rsid w:val="00AE1C8B"/>
    <w:rsid w:val="00AE2807"/>
    <w:rsid w:val="00AF2856"/>
    <w:rsid w:val="00B0053B"/>
    <w:rsid w:val="00B03B91"/>
    <w:rsid w:val="00B04647"/>
    <w:rsid w:val="00B06330"/>
    <w:rsid w:val="00B10732"/>
    <w:rsid w:val="00B12D99"/>
    <w:rsid w:val="00B20F78"/>
    <w:rsid w:val="00B2736D"/>
    <w:rsid w:val="00B275DC"/>
    <w:rsid w:val="00B33883"/>
    <w:rsid w:val="00B33A8F"/>
    <w:rsid w:val="00B34519"/>
    <w:rsid w:val="00B35172"/>
    <w:rsid w:val="00B3746E"/>
    <w:rsid w:val="00B42F74"/>
    <w:rsid w:val="00B43561"/>
    <w:rsid w:val="00B44606"/>
    <w:rsid w:val="00B51B6C"/>
    <w:rsid w:val="00B5234B"/>
    <w:rsid w:val="00B54C6E"/>
    <w:rsid w:val="00B554F8"/>
    <w:rsid w:val="00B57A60"/>
    <w:rsid w:val="00B57D77"/>
    <w:rsid w:val="00B57F88"/>
    <w:rsid w:val="00B61AEB"/>
    <w:rsid w:val="00B62F2F"/>
    <w:rsid w:val="00B663FE"/>
    <w:rsid w:val="00B66B06"/>
    <w:rsid w:val="00B70983"/>
    <w:rsid w:val="00B70A4A"/>
    <w:rsid w:val="00B71CC2"/>
    <w:rsid w:val="00B73AD2"/>
    <w:rsid w:val="00B776B1"/>
    <w:rsid w:val="00B845FB"/>
    <w:rsid w:val="00B85420"/>
    <w:rsid w:val="00B85D0E"/>
    <w:rsid w:val="00B9664E"/>
    <w:rsid w:val="00B972DC"/>
    <w:rsid w:val="00BA47E8"/>
    <w:rsid w:val="00BA5FF4"/>
    <w:rsid w:val="00BB1DEA"/>
    <w:rsid w:val="00BC074D"/>
    <w:rsid w:val="00BC2058"/>
    <w:rsid w:val="00BC2BAF"/>
    <w:rsid w:val="00BC2E63"/>
    <w:rsid w:val="00BC5611"/>
    <w:rsid w:val="00BC59C6"/>
    <w:rsid w:val="00BD01A2"/>
    <w:rsid w:val="00BD08D9"/>
    <w:rsid w:val="00BD44B9"/>
    <w:rsid w:val="00BD7514"/>
    <w:rsid w:val="00BD7C89"/>
    <w:rsid w:val="00BE15B9"/>
    <w:rsid w:val="00BE15E9"/>
    <w:rsid w:val="00BE2C99"/>
    <w:rsid w:val="00BE4842"/>
    <w:rsid w:val="00BE5669"/>
    <w:rsid w:val="00BE6351"/>
    <w:rsid w:val="00BE6BF1"/>
    <w:rsid w:val="00BF021B"/>
    <w:rsid w:val="00BF398E"/>
    <w:rsid w:val="00BF44FB"/>
    <w:rsid w:val="00BF5CD1"/>
    <w:rsid w:val="00BF65DA"/>
    <w:rsid w:val="00BF6A6B"/>
    <w:rsid w:val="00BF6B6E"/>
    <w:rsid w:val="00C02438"/>
    <w:rsid w:val="00C02578"/>
    <w:rsid w:val="00C03305"/>
    <w:rsid w:val="00C11689"/>
    <w:rsid w:val="00C12186"/>
    <w:rsid w:val="00C17F67"/>
    <w:rsid w:val="00C22BD7"/>
    <w:rsid w:val="00C23436"/>
    <w:rsid w:val="00C25BC7"/>
    <w:rsid w:val="00C273C3"/>
    <w:rsid w:val="00C32C82"/>
    <w:rsid w:val="00C36A92"/>
    <w:rsid w:val="00C37C04"/>
    <w:rsid w:val="00C45290"/>
    <w:rsid w:val="00C512E9"/>
    <w:rsid w:val="00C52495"/>
    <w:rsid w:val="00C715DA"/>
    <w:rsid w:val="00C73DEB"/>
    <w:rsid w:val="00C761DA"/>
    <w:rsid w:val="00C82C28"/>
    <w:rsid w:val="00C8320F"/>
    <w:rsid w:val="00C83664"/>
    <w:rsid w:val="00C85BBD"/>
    <w:rsid w:val="00C86B9F"/>
    <w:rsid w:val="00C9542C"/>
    <w:rsid w:val="00CA1C7E"/>
    <w:rsid w:val="00CA42F0"/>
    <w:rsid w:val="00CA7E4B"/>
    <w:rsid w:val="00CB56DC"/>
    <w:rsid w:val="00CB6F3D"/>
    <w:rsid w:val="00CC0C52"/>
    <w:rsid w:val="00CC1923"/>
    <w:rsid w:val="00CC211B"/>
    <w:rsid w:val="00CD0AF4"/>
    <w:rsid w:val="00CD1594"/>
    <w:rsid w:val="00CD6662"/>
    <w:rsid w:val="00CD79B6"/>
    <w:rsid w:val="00CE3DFE"/>
    <w:rsid w:val="00CE5A90"/>
    <w:rsid w:val="00CF1667"/>
    <w:rsid w:val="00CF3B02"/>
    <w:rsid w:val="00CF5263"/>
    <w:rsid w:val="00CF705B"/>
    <w:rsid w:val="00CF7597"/>
    <w:rsid w:val="00D03855"/>
    <w:rsid w:val="00D06119"/>
    <w:rsid w:val="00D06DF8"/>
    <w:rsid w:val="00D07BB0"/>
    <w:rsid w:val="00D150E6"/>
    <w:rsid w:val="00D15F89"/>
    <w:rsid w:val="00D22F43"/>
    <w:rsid w:val="00D246AD"/>
    <w:rsid w:val="00D31191"/>
    <w:rsid w:val="00D33BEC"/>
    <w:rsid w:val="00D34C98"/>
    <w:rsid w:val="00D34F74"/>
    <w:rsid w:val="00D35002"/>
    <w:rsid w:val="00D367CC"/>
    <w:rsid w:val="00D36A36"/>
    <w:rsid w:val="00D40B32"/>
    <w:rsid w:val="00D40D93"/>
    <w:rsid w:val="00D42CED"/>
    <w:rsid w:val="00D45155"/>
    <w:rsid w:val="00D4678D"/>
    <w:rsid w:val="00D53D50"/>
    <w:rsid w:val="00D542FF"/>
    <w:rsid w:val="00D54AB7"/>
    <w:rsid w:val="00D54C15"/>
    <w:rsid w:val="00D5657A"/>
    <w:rsid w:val="00D60457"/>
    <w:rsid w:val="00D60505"/>
    <w:rsid w:val="00D62E94"/>
    <w:rsid w:val="00D64976"/>
    <w:rsid w:val="00D64DAA"/>
    <w:rsid w:val="00D70BB2"/>
    <w:rsid w:val="00D70C98"/>
    <w:rsid w:val="00D720C1"/>
    <w:rsid w:val="00D7316F"/>
    <w:rsid w:val="00D73CBD"/>
    <w:rsid w:val="00D745EB"/>
    <w:rsid w:val="00D80A3C"/>
    <w:rsid w:val="00D82DB0"/>
    <w:rsid w:val="00D84A8D"/>
    <w:rsid w:val="00D85686"/>
    <w:rsid w:val="00D8568C"/>
    <w:rsid w:val="00D85C22"/>
    <w:rsid w:val="00D8679A"/>
    <w:rsid w:val="00D90A7A"/>
    <w:rsid w:val="00D93BCE"/>
    <w:rsid w:val="00D945A0"/>
    <w:rsid w:val="00DB0BB0"/>
    <w:rsid w:val="00DB1196"/>
    <w:rsid w:val="00DB6045"/>
    <w:rsid w:val="00DB6135"/>
    <w:rsid w:val="00DB613E"/>
    <w:rsid w:val="00DB788C"/>
    <w:rsid w:val="00DC0E04"/>
    <w:rsid w:val="00DC1E07"/>
    <w:rsid w:val="00DC21D6"/>
    <w:rsid w:val="00DC3B0E"/>
    <w:rsid w:val="00DC479F"/>
    <w:rsid w:val="00DC7376"/>
    <w:rsid w:val="00DD0903"/>
    <w:rsid w:val="00DD2136"/>
    <w:rsid w:val="00DD21BD"/>
    <w:rsid w:val="00DD5764"/>
    <w:rsid w:val="00DD747C"/>
    <w:rsid w:val="00DE225E"/>
    <w:rsid w:val="00DE335E"/>
    <w:rsid w:val="00DE66E5"/>
    <w:rsid w:val="00DE7056"/>
    <w:rsid w:val="00DF1F3E"/>
    <w:rsid w:val="00DF7A7B"/>
    <w:rsid w:val="00E00968"/>
    <w:rsid w:val="00E05F93"/>
    <w:rsid w:val="00E06841"/>
    <w:rsid w:val="00E06A29"/>
    <w:rsid w:val="00E06C79"/>
    <w:rsid w:val="00E07034"/>
    <w:rsid w:val="00E1318A"/>
    <w:rsid w:val="00E142BB"/>
    <w:rsid w:val="00E15D64"/>
    <w:rsid w:val="00E172DA"/>
    <w:rsid w:val="00E20049"/>
    <w:rsid w:val="00E2164E"/>
    <w:rsid w:val="00E2320D"/>
    <w:rsid w:val="00E23490"/>
    <w:rsid w:val="00E26145"/>
    <w:rsid w:val="00E267C6"/>
    <w:rsid w:val="00E2718F"/>
    <w:rsid w:val="00E3109D"/>
    <w:rsid w:val="00E317E4"/>
    <w:rsid w:val="00E3293A"/>
    <w:rsid w:val="00E331B5"/>
    <w:rsid w:val="00E42543"/>
    <w:rsid w:val="00E435D9"/>
    <w:rsid w:val="00E4364A"/>
    <w:rsid w:val="00E43B9C"/>
    <w:rsid w:val="00E456DC"/>
    <w:rsid w:val="00E46DDF"/>
    <w:rsid w:val="00E5005B"/>
    <w:rsid w:val="00E51342"/>
    <w:rsid w:val="00E51814"/>
    <w:rsid w:val="00E57E97"/>
    <w:rsid w:val="00E57FAA"/>
    <w:rsid w:val="00E63455"/>
    <w:rsid w:val="00E65F04"/>
    <w:rsid w:val="00E65FBE"/>
    <w:rsid w:val="00E67592"/>
    <w:rsid w:val="00E67DC4"/>
    <w:rsid w:val="00E71E88"/>
    <w:rsid w:val="00E73DBF"/>
    <w:rsid w:val="00E74474"/>
    <w:rsid w:val="00E758C6"/>
    <w:rsid w:val="00E75C31"/>
    <w:rsid w:val="00E76EC0"/>
    <w:rsid w:val="00E77F7C"/>
    <w:rsid w:val="00E806A5"/>
    <w:rsid w:val="00E81572"/>
    <w:rsid w:val="00E8208D"/>
    <w:rsid w:val="00E84595"/>
    <w:rsid w:val="00E86F67"/>
    <w:rsid w:val="00E90F4D"/>
    <w:rsid w:val="00E92AA8"/>
    <w:rsid w:val="00E92F3F"/>
    <w:rsid w:val="00E9398E"/>
    <w:rsid w:val="00EA54C7"/>
    <w:rsid w:val="00EA6059"/>
    <w:rsid w:val="00EB0731"/>
    <w:rsid w:val="00EB3F7E"/>
    <w:rsid w:val="00EB5A48"/>
    <w:rsid w:val="00EC0365"/>
    <w:rsid w:val="00EC14DF"/>
    <w:rsid w:val="00EC4F68"/>
    <w:rsid w:val="00EC69BE"/>
    <w:rsid w:val="00EC799E"/>
    <w:rsid w:val="00ED1CB9"/>
    <w:rsid w:val="00ED70D0"/>
    <w:rsid w:val="00EF01A2"/>
    <w:rsid w:val="00EF4AE1"/>
    <w:rsid w:val="00EF6265"/>
    <w:rsid w:val="00EF7FBF"/>
    <w:rsid w:val="00F14967"/>
    <w:rsid w:val="00F15054"/>
    <w:rsid w:val="00F15851"/>
    <w:rsid w:val="00F2002C"/>
    <w:rsid w:val="00F23DD5"/>
    <w:rsid w:val="00F26014"/>
    <w:rsid w:val="00F306BC"/>
    <w:rsid w:val="00F30D3C"/>
    <w:rsid w:val="00F329F0"/>
    <w:rsid w:val="00F3353B"/>
    <w:rsid w:val="00F350A1"/>
    <w:rsid w:val="00F41948"/>
    <w:rsid w:val="00F44A0D"/>
    <w:rsid w:val="00F50D43"/>
    <w:rsid w:val="00F50D90"/>
    <w:rsid w:val="00F51440"/>
    <w:rsid w:val="00F51FEE"/>
    <w:rsid w:val="00F562F7"/>
    <w:rsid w:val="00F56D5B"/>
    <w:rsid w:val="00F5707B"/>
    <w:rsid w:val="00F608AF"/>
    <w:rsid w:val="00F618D8"/>
    <w:rsid w:val="00F631B2"/>
    <w:rsid w:val="00F67866"/>
    <w:rsid w:val="00F7032C"/>
    <w:rsid w:val="00F72C4D"/>
    <w:rsid w:val="00F736B5"/>
    <w:rsid w:val="00F829A3"/>
    <w:rsid w:val="00F8542F"/>
    <w:rsid w:val="00F85AAE"/>
    <w:rsid w:val="00F85EAD"/>
    <w:rsid w:val="00F92779"/>
    <w:rsid w:val="00FA09BF"/>
    <w:rsid w:val="00FA0FE9"/>
    <w:rsid w:val="00FA4D6B"/>
    <w:rsid w:val="00FB1409"/>
    <w:rsid w:val="00FB23FA"/>
    <w:rsid w:val="00FB5492"/>
    <w:rsid w:val="00FB7F7E"/>
    <w:rsid w:val="00FC6CC4"/>
    <w:rsid w:val="00FC7B56"/>
    <w:rsid w:val="00FD500F"/>
    <w:rsid w:val="00FD5E76"/>
    <w:rsid w:val="00FD5FE2"/>
    <w:rsid w:val="00FD61E2"/>
    <w:rsid w:val="00FE0990"/>
    <w:rsid w:val="00FE16E7"/>
    <w:rsid w:val="00FE3BEC"/>
    <w:rsid w:val="00FF058F"/>
    <w:rsid w:val="00FF0702"/>
    <w:rsid w:val="00FF0726"/>
    <w:rsid w:val="00FF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31D18-E625-42E9-83FA-DB190A78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il CI"/>
    <w:qFormat/>
    <w:rsid w:val="00D40B32"/>
    <w:rPr>
      <w:rFonts w:ascii="Times New Roman" w:hAnsi="Times New Roman"/>
      <w:sz w:val="24"/>
    </w:rPr>
  </w:style>
  <w:style w:type="paragraph" w:styleId="Heading1">
    <w:name w:val="heading 1"/>
    <w:basedOn w:val="Normal"/>
    <w:next w:val="Normal"/>
    <w:link w:val="Heading1Char"/>
    <w:uiPriority w:val="9"/>
    <w:qFormat/>
    <w:rsid w:val="00E23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65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652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745F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27A4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27A4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2333"/>
    <w:rPr>
      <w:b/>
      <w:bCs/>
    </w:rPr>
  </w:style>
  <w:style w:type="character" w:customStyle="1" w:styleId="docheader">
    <w:name w:val="doc_header"/>
    <w:basedOn w:val="DefaultParagraphFont"/>
    <w:rsid w:val="00462333"/>
  </w:style>
  <w:style w:type="character" w:customStyle="1" w:styleId="Heading1Char">
    <w:name w:val="Heading 1 Char"/>
    <w:basedOn w:val="DefaultParagraphFont"/>
    <w:link w:val="Heading1"/>
    <w:uiPriority w:val="9"/>
    <w:rsid w:val="00E232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65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3652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92BBF"/>
    <w:pPr>
      <w:spacing w:after="0" w:line="240" w:lineRule="auto"/>
    </w:pPr>
  </w:style>
  <w:style w:type="paragraph" w:customStyle="1" w:styleId="1">
    <w:name w:val="Обычный1"/>
    <w:basedOn w:val="Normal"/>
    <w:rsid w:val="00764D9C"/>
    <w:pPr>
      <w:spacing w:before="100" w:beforeAutospacing="1" w:after="100" w:afterAutospacing="1" w:line="240" w:lineRule="auto"/>
    </w:pPr>
    <w:rPr>
      <w:rFonts w:eastAsia="Times New Roman" w:cs="Times New Roman"/>
      <w:szCs w:val="24"/>
      <w:lang w:eastAsia="ru-RU"/>
    </w:rPr>
  </w:style>
  <w:style w:type="character" w:styleId="Hyperlink">
    <w:name w:val="Hyperlink"/>
    <w:basedOn w:val="DefaultParagraphFont"/>
    <w:uiPriority w:val="99"/>
    <w:unhideWhenUsed/>
    <w:rsid w:val="008D5F03"/>
    <w:rPr>
      <w:color w:val="0000FF"/>
      <w:u w:val="single"/>
    </w:rPr>
  </w:style>
  <w:style w:type="paragraph" w:customStyle="1" w:styleId="ti-art">
    <w:name w:val="ti-art"/>
    <w:basedOn w:val="Normal"/>
    <w:rsid w:val="00E92F3F"/>
    <w:pPr>
      <w:spacing w:before="100" w:beforeAutospacing="1" w:after="100" w:afterAutospacing="1" w:line="240" w:lineRule="auto"/>
    </w:pPr>
    <w:rPr>
      <w:rFonts w:eastAsia="Times New Roman" w:cs="Times New Roman"/>
      <w:szCs w:val="24"/>
      <w:lang w:eastAsia="ru-RU"/>
    </w:rPr>
  </w:style>
  <w:style w:type="paragraph" w:customStyle="1" w:styleId="sti-art">
    <w:name w:val="sti-art"/>
    <w:basedOn w:val="Normal"/>
    <w:rsid w:val="00E92F3F"/>
    <w:pPr>
      <w:spacing w:before="100" w:beforeAutospacing="1" w:after="100" w:afterAutospacing="1" w:line="240" w:lineRule="auto"/>
    </w:pPr>
    <w:rPr>
      <w:rFonts w:eastAsia="Times New Roman" w:cs="Times New Roman"/>
      <w:szCs w:val="24"/>
      <w:lang w:eastAsia="ru-RU"/>
    </w:rPr>
  </w:style>
  <w:style w:type="paragraph" w:customStyle="1" w:styleId="doc-ti">
    <w:name w:val="doc-ti"/>
    <w:basedOn w:val="Normal"/>
    <w:rsid w:val="00EA6059"/>
    <w:pPr>
      <w:spacing w:before="100" w:beforeAutospacing="1" w:after="100" w:afterAutospacing="1" w:line="240" w:lineRule="auto"/>
    </w:pPr>
    <w:rPr>
      <w:rFonts w:eastAsia="Times New Roman" w:cs="Times New Roman"/>
      <w:szCs w:val="24"/>
      <w:lang w:eastAsia="ru-RU"/>
    </w:rPr>
  </w:style>
  <w:style w:type="paragraph" w:styleId="ListParagraph">
    <w:name w:val="List Paragraph"/>
    <w:basedOn w:val="Normal"/>
    <w:uiPriority w:val="34"/>
    <w:qFormat/>
    <w:rsid w:val="00342B3C"/>
    <w:pPr>
      <w:ind w:left="720"/>
      <w:contextualSpacing/>
    </w:pPr>
  </w:style>
  <w:style w:type="character" w:customStyle="1" w:styleId="Bodytext11Spacing0pt">
    <w:name w:val="Body text (11) + Spacing 0 pt"/>
    <w:basedOn w:val="DefaultParagraphFont"/>
    <w:rsid w:val="00996E21"/>
    <w:rPr>
      <w:rFonts w:ascii="Calibri" w:eastAsia="Calibri" w:hAnsi="Calibri" w:cs="Calibri"/>
      <w:b w:val="0"/>
      <w:bCs w:val="0"/>
      <w:i w:val="0"/>
      <w:iCs w:val="0"/>
      <w:smallCaps w:val="0"/>
      <w:strike w:val="0"/>
      <w:color w:val="000000"/>
      <w:spacing w:val="-2"/>
      <w:w w:val="100"/>
      <w:position w:val="0"/>
      <w:sz w:val="22"/>
      <w:szCs w:val="22"/>
      <w:u w:val="none"/>
      <w:shd w:val="clear" w:color="auto" w:fill="FFFFFF"/>
      <w:lang w:val="ro-RO"/>
    </w:rPr>
  </w:style>
  <w:style w:type="character" w:customStyle="1" w:styleId="Heading4Char">
    <w:name w:val="Heading 4 Char"/>
    <w:basedOn w:val="DefaultParagraphFont"/>
    <w:link w:val="Heading4"/>
    <w:uiPriority w:val="9"/>
    <w:rsid w:val="00745F2C"/>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35002"/>
    <w:pPr>
      <w:spacing w:after="0" w:line="240" w:lineRule="auto"/>
      <w:ind w:firstLine="567"/>
      <w:jc w:val="both"/>
    </w:pPr>
    <w:rPr>
      <w:rFonts w:eastAsia="Times New Roman" w:cs="Times New Roman"/>
      <w:szCs w:val="24"/>
      <w:lang w:eastAsia="ru-RU"/>
    </w:rPr>
  </w:style>
  <w:style w:type="paragraph" w:styleId="TOCHeading">
    <w:name w:val="TOC Heading"/>
    <w:basedOn w:val="Heading1"/>
    <w:next w:val="Normal"/>
    <w:uiPriority w:val="39"/>
    <w:unhideWhenUsed/>
    <w:qFormat/>
    <w:rsid w:val="009C7AE1"/>
    <w:pPr>
      <w:outlineLvl w:val="9"/>
    </w:pPr>
    <w:rPr>
      <w:lang w:eastAsia="ru-RU"/>
    </w:rPr>
  </w:style>
  <w:style w:type="paragraph" w:styleId="TOC1">
    <w:name w:val="toc 1"/>
    <w:basedOn w:val="Normal"/>
    <w:next w:val="Normal"/>
    <w:autoRedefine/>
    <w:uiPriority w:val="39"/>
    <w:unhideWhenUsed/>
    <w:rsid w:val="00FA4D6B"/>
    <w:pPr>
      <w:tabs>
        <w:tab w:val="right" w:leader="dot" w:pos="9345"/>
      </w:tabs>
      <w:spacing w:after="100"/>
    </w:pPr>
    <w:rPr>
      <w:noProof/>
      <w:lang w:val="ro-RO"/>
    </w:rPr>
  </w:style>
  <w:style w:type="paragraph" w:styleId="TOC3">
    <w:name w:val="toc 3"/>
    <w:basedOn w:val="Normal"/>
    <w:next w:val="Normal"/>
    <w:autoRedefine/>
    <w:uiPriority w:val="39"/>
    <w:unhideWhenUsed/>
    <w:rsid w:val="009C7AE1"/>
    <w:pPr>
      <w:spacing w:after="100"/>
      <w:ind w:left="440"/>
    </w:pPr>
  </w:style>
  <w:style w:type="paragraph" w:styleId="FootnoteText">
    <w:name w:val="footnote text"/>
    <w:basedOn w:val="Normal"/>
    <w:link w:val="FootnoteTextChar"/>
    <w:uiPriority w:val="99"/>
    <w:semiHidden/>
    <w:unhideWhenUsed/>
    <w:rsid w:val="00044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684"/>
    <w:rPr>
      <w:sz w:val="20"/>
      <w:szCs w:val="20"/>
    </w:rPr>
  </w:style>
  <w:style w:type="character" w:styleId="FootnoteReference">
    <w:name w:val="footnote reference"/>
    <w:basedOn w:val="DefaultParagraphFont"/>
    <w:uiPriority w:val="99"/>
    <w:semiHidden/>
    <w:unhideWhenUsed/>
    <w:rsid w:val="00044684"/>
    <w:rPr>
      <w:vertAlign w:val="superscript"/>
    </w:rPr>
  </w:style>
  <w:style w:type="table" w:styleId="TableGrid">
    <w:name w:val="Table Grid"/>
    <w:basedOn w:val="TableNormal"/>
    <w:uiPriority w:val="39"/>
    <w:rsid w:val="00F4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018"/>
    <w:pPr>
      <w:tabs>
        <w:tab w:val="center" w:pos="4677"/>
        <w:tab w:val="right" w:pos="9355"/>
      </w:tabs>
      <w:spacing w:after="0" w:line="240" w:lineRule="auto"/>
    </w:pPr>
  </w:style>
  <w:style w:type="character" w:customStyle="1" w:styleId="HeaderChar">
    <w:name w:val="Header Char"/>
    <w:basedOn w:val="DefaultParagraphFont"/>
    <w:link w:val="Header"/>
    <w:uiPriority w:val="99"/>
    <w:rsid w:val="006E7018"/>
  </w:style>
  <w:style w:type="paragraph" w:styleId="Footer">
    <w:name w:val="footer"/>
    <w:basedOn w:val="Normal"/>
    <w:link w:val="FooterChar"/>
    <w:uiPriority w:val="99"/>
    <w:unhideWhenUsed/>
    <w:rsid w:val="006E7018"/>
    <w:pPr>
      <w:tabs>
        <w:tab w:val="center" w:pos="4677"/>
        <w:tab w:val="right" w:pos="9355"/>
      </w:tabs>
      <w:spacing w:after="0" w:line="240" w:lineRule="auto"/>
    </w:pPr>
  </w:style>
  <w:style w:type="character" w:customStyle="1" w:styleId="FooterChar">
    <w:name w:val="Footer Char"/>
    <w:basedOn w:val="DefaultParagraphFont"/>
    <w:link w:val="Footer"/>
    <w:uiPriority w:val="99"/>
    <w:rsid w:val="006E7018"/>
  </w:style>
  <w:style w:type="character" w:customStyle="1" w:styleId="Bodytext7">
    <w:name w:val="Body text (7)_"/>
    <w:basedOn w:val="DefaultParagraphFont"/>
    <w:link w:val="Bodytext70"/>
    <w:rsid w:val="00507DBD"/>
    <w:rPr>
      <w:rFonts w:ascii="Times New Roman" w:eastAsia="Times New Roman" w:hAnsi="Times New Roman" w:cs="Times New Roman"/>
      <w:b/>
      <w:bCs/>
      <w:i/>
      <w:iCs/>
      <w:sz w:val="26"/>
      <w:szCs w:val="26"/>
      <w:shd w:val="clear" w:color="auto" w:fill="FFFFFF"/>
    </w:rPr>
  </w:style>
  <w:style w:type="paragraph" w:customStyle="1" w:styleId="Bodytext70">
    <w:name w:val="Body text (7)"/>
    <w:basedOn w:val="Normal"/>
    <w:link w:val="Bodytext7"/>
    <w:rsid w:val="00507DBD"/>
    <w:pPr>
      <w:widowControl w:val="0"/>
      <w:shd w:val="clear" w:color="auto" w:fill="FFFFFF"/>
      <w:spacing w:after="600" w:line="306" w:lineRule="exact"/>
    </w:pPr>
    <w:rPr>
      <w:rFonts w:eastAsia="Times New Roman" w:cs="Times New Roman"/>
      <w:b/>
      <w:bCs/>
      <w:i/>
      <w:iCs/>
      <w:sz w:val="26"/>
      <w:szCs w:val="26"/>
    </w:rPr>
  </w:style>
  <w:style w:type="paragraph" w:styleId="BalloonText">
    <w:name w:val="Balloon Text"/>
    <w:basedOn w:val="Normal"/>
    <w:link w:val="BalloonTextChar"/>
    <w:uiPriority w:val="99"/>
    <w:semiHidden/>
    <w:unhideWhenUsed/>
    <w:rsid w:val="00591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0AD"/>
    <w:rPr>
      <w:rFonts w:ascii="Segoe UI" w:hAnsi="Segoe UI" w:cs="Segoe UI"/>
      <w:sz w:val="18"/>
      <w:szCs w:val="18"/>
    </w:rPr>
  </w:style>
  <w:style w:type="character" w:styleId="FollowedHyperlink">
    <w:name w:val="FollowedHyperlink"/>
    <w:basedOn w:val="DefaultParagraphFont"/>
    <w:uiPriority w:val="99"/>
    <w:semiHidden/>
    <w:unhideWhenUsed/>
    <w:rsid w:val="00BE6351"/>
    <w:rPr>
      <w:color w:val="954F72" w:themeColor="followedHyperlink"/>
      <w:u w:val="single"/>
    </w:rPr>
  </w:style>
  <w:style w:type="paragraph" w:customStyle="1" w:styleId="cb">
    <w:name w:val="cb"/>
    <w:basedOn w:val="Normal"/>
    <w:rsid w:val="00983603"/>
    <w:pPr>
      <w:spacing w:after="0" w:line="240" w:lineRule="auto"/>
      <w:jc w:val="center"/>
    </w:pPr>
    <w:rPr>
      <w:rFonts w:eastAsia="Times New Roman" w:cs="Times New Roman"/>
      <w:b/>
      <w:bCs/>
      <w:szCs w:val="24"/>
      <w:lang w:eastAsia="ru-RU"/>
    </w:rPr>
  </w:style>
  <w:style w:type="character" w:customStyle="1" w:styleId="Bodytext2">
    <w:name w:val="Body text (2)_"/>
    <w:basedOn w:val="DefaultParagraphFont"/>
    <w:link w:val="Bodytext20"/>
    <w:rsid w:val="0062258A"/>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62258A"/>
    <w:pPr>
      <w:widowControl w:val="0"/>
      <w:shd w:val="clear" w:color="auto" w:fill="FFFFFF"/>
      <w:spacing w:before="660" w:after="0" w:line="288" w:lineRule="exact"/>
      <w:ind w:hanging="380"/>
      <w:jc w:val="center"/>
    </w:pPr>
    <w:rPr>
      <w:rFonts w:eastAsia="Times New Roman" w:cs="Times New Roman"/>
      <w:sz w:val="26"/>
      <w:szCs w:val="26"/>
    </w:rPr>
  </w:style>
  <w:style w:type="paragraph" w:styleId="Title">
    <w:name w:val="Title"/>
    <w:basedOn w:val="Normal"/>
    <w:next w:val="Normal"/>
    <w:link w:val="TitleChar"/>
    <w:uiPriority w:val="10"/>
    <w:qFormat/>
    <w:rsid w:val="00B34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519"/>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932A30"/>
    <w:pPr>
      <w:spacing w:after="100"/>
      <w:ind w:left="240"/>
    </w:pPr>
  </w:style>
  <w:style w:type="table" w:styleId="PlainTable3">
    <w:name w:val="Plain Table 3"/>
    <w:basedOn w:val="TableNormal"/>
    <w:uiPriority w:val="43"/>
    <w:rsid w:val="00E8208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4A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4AE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EF4A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564A13"/>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A35133"/>
    <w:rPr>
      <w:i/>
      <w:iCs/>
    </w:rPr>
  </w:style>
  <w:style w:type="character" w:styleId="IntenseEmphasis">
    <w:name w:val="Intense Emphasis"/>
    <w:basedOn w:val="DefaultParagraphFont"/>
    <w:uiPriority w:val="21"/>
    <w:qFormat/>
    <w:rsid w:val="001627E9"/>
    <w:rPr>
      <w:i/>
      <w:iCs/>
      <w:color w:val="5B9BD5" w:themeColor="accent1"/>
    </w:rPr>
  </w:style>
  <w:style w:type="character" w:customStyle="1" w:styleId="Heading5Char">
    <w:name w:val="Heading 5 Char"/>
    <w:basedOn w:val="DefaultParagraphFont"/>
    <w:link w:val="Heading5"/>
    <w:uiPriority w:val="9"/>
    <w:rsid w:val="00627A4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627A41"/>
    <w:rPr>
      <w:rFonts w:asciiTheme="majorHAnsi" w:eastAsiaTheme="majorEastAsia" w:hAnsiTheme="majorHAnsi" w:cstheme="majorBidi"/>
      <w:color w:val="1F4D78" w:themeColor="accent1" w:themeShade="7F"/>
      <w:sz w:val="24"/>
    </w:rPr>
  </w:style>
  <w:style w:type="character" w:styleId="SubtleEmphasis">
    <w:name w:val="Subtle Emphasis"/>
    <w:basedOn w:val="DefaultParagraphFont"/>
    <w:uiPriority w:val="19"/>
    <w:qFormat/>
    <w:rsid w:val="00627A41"/>
    <w:rPr>
      <w:i/>
      <w:iCs/>
      <w:color w:val="404040" w:themeColor="text1" w:themeTint="BF"/>
    </w:rPr>
  </w:style>
  <w:style w:type="character" w:styleId="SubtleReference">
    <w:name w:val="Subtle Reference"/>
    <w:basedOn w:val="DefaultParagraphFont"/>
    <w:uiPriority w:val="31"/>
    <w:qFormat/>
    <w:rsid w:val="008D042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7897">
      <w:bodyDiv w:val="1"/>
      <w:marLeft w:val="0"/>
      <w:marRight w:val="0"/>
      <w:marTop w:val="0"/>
      <w:marBottom w:val="0"/>
      <w:divBdr>
        <w:top w:val="none" w:sz="0" w:space="0" w:color="auto"/>
        <w:left w:val="none" w:sz="0" w:space="0" w:color="auto"/>
        <w:bottom w:val="none" w:sz="0" w:space="0" w:color="auto"/>
        <w:right w:val="none" w:sz="0" w:space="0" w:color="auto"/>
      </w:divBdr>
    </w:div>
    <w:div w:id="193541705">
      <w:bodyDiv w:val="1"/>
      <w:marLeft w:val="0"/>
      <w:marRight w:val="0"/>
      <w:marTop w:val="0"/>
      <w:marBottom w:val="0"/>
      <w:divBdr>
        <w:top w:val="none" w:sz="0" w:space="0" w:color="auto"/>
        <w:left w:val="none" w:sz="0" w:space="0" w:color="auto"/>
        <w:bottom w:val="none" w:sz="0" w:space="0" w:color="auto"/>
        <w:right w:val="none" w:sz="0" w:space="0" w:color="auto"/>
      </w:divBdr>
    </w:div>
    <w:div w:id="318313317">
      <w:bodyDiv w:val="1"/>
      <w:marLeft w:val="0"/>
      <w:marRight w:val="0"/>
      <w:marTop w:val="0"/>
      <w:marBottom w:val="0"/>
      <w:divBdr>
        <w:top w:val="none" w:sz="0" w:space="0" w:color="auto"/>
        <w:left w:val="none" w:sz="0" w:space="0" w:color="auto"/>
        <w:bottom w:val="none" w:sz="0" w:space="0" w:color="auto"/>
        <w:right w:val="none" w:sz="0" w:space="0" w:color="auto"/>
      </w:divBdr>
    </w:div>
    <w:div w:id="471798720">
      <w:bodyDiv w:val="1"/>
      <w:marLeft w:val="0"/>
      <w:marRight w:val="0"/>
      <w:marTop w:val="0"/>
      <w:marBottom w:val="0"/>
      <w:divBdr>
        <w:top w:val="none" w:sz="0" w:space="0" w:color="auto"/>
        <w:left w:val="none" w:sz="0" w:space="0" w:color="auto"/>
        <w:bottom w:val="none" w:sz="0" w:space="0" w:color="auto"/>
        <w:right w:val="none" w:sz="0" w:space="0" w:color="auto"/>
      </w:divBdr>
    </w:div>
    <w:div w:id="490566385">
      <w:bodyDiv w:val="1"/>
      <w:marLeft w:val="0"/>
      <w:marRight w:val="0"/>
      <w:marTop w:val="0"/>
      <w:marBottom w:val="0"/>
      <w:divBdr>
        <w:top w:val="none" w:sz="0" w:space="0" w:color="auto"/>
        <w:left w:val="none" w:sz="0" w:space="0" w:color="auto"/>
        <w:bottom w:val="none" w:sz="0" w:space="0" w:color="auto"/>
        <w:right w:val="none" w:sz="0" w:space="0" w:color="auto"/>
      </w:divBdr>
    </w:div>
    <w:div w:id="606699192">
      <w:bodyDiv w:val="1"/>
      <w:marLeft w:val="0"/>
      <w:marRight w:val="0"/>
      <w:marTop w:val="0"/>
      <w:marBottom w:val="0"/>
      <w:divBdr>
        <w:top w:val="none" w:sz="0" w:space="0" w:color="auto"/>
        <w:left w:val="none" w:sz="0" w:space="0" w:color="auto"/>
        <w:bottom w:val="none" w:sz="0" w:space="0" w:color="auto"/>
        <w:right w:val="none" w:sz="0" w:space="0" w:color="auto"/>
      </w:divBdr>
    </w:div>
    <w:div w:id="607197659">
      <w:bodyDiv w:val="1"/>
      <w:marLeft w:val="0"/>
      <w:marRight w:val="0"/>
      <w:marTop w:val="0"/>
      <w:marBottom w:val="0"/>
      <w:divBdr>
        <w:top w:val="none" w:sz="0" w:space="0" w:color="auto"/>
        <w:left w:val="none" w:sz="0" w:space="0" w:color="auto"/>
        <w:bottom w:val="none" w:sz="0" w:space="0" w:color="auto"/>
        <w:right w:val="none" w:sz="0" w:space="0" w:color="auto"/>
      </w:divBdr>
    </w:div>
    <w:div w:id="614799530">
      <w:bodyDiv w:val="1"/>
      <w:marLeft w:val="0"/>
      <w:marRight w:val="0"/>
      <w:marTop w:val="0"/>
      <w:marBottom w:val="0"/>
      <w:divBdr>
        <w:top w:val="none" w:sz="0" w:space="0" w:color="auto"/>
        <w:left w:val="none" w:sz="0" w:space="0" w:color="auto"/>
        <w:bottom w:val="none" w:sz="0" w:space="0" w:color="auto"/>
        <w:right w:val="none" w:sz="0" w:space="0" w:color="auto"/>
      </w:divBdr>
    </w:div>
    <w:div w:id="627932048">
      <w:bodyDiv w:val="1"/>
      <w:marLeft w:val="0"/>
      <w:marRight w:val="0"/>
      <w:marTop w:val="0"/>
      <w:marBottom w:val="0"/>
      <w:divBdr>
        <w:top w:val="none" w:sz="0" w:space="0" w:color="auto"/>
        <w:left w:val="none" w:sz="0" w:space="0" w:color="auto"/>
        <w:bottom w:val="none" w:sz="0" w:space="0" w:color="auto"/>
        <w:right w:val="none" w:sz="0" w:space="0" w:color="auto"/>
      </w:divBdr>
    </w:div>
    <w:div w:id="653878385">
      <w:bodyDiv w:val="1"/>
      <w:marLeft w:val="0"/>
      <w:marRight w:val="0"/>
      <w:marTop w:val="0"/>
      <w:marBottom w:val="0"/>
      <w:divBdr>
        <w:top w:val="none" w:sz="0" w:space="0" w:color="auto"/>
        <w:left w:val="none" w:sz="0" w:space="0" w:color="auto"/>
        <w:bottom w:val="none" w:sz="0" w:space="0" w:color="auto"/>
        <w:right w:val="none" w:sz="0" w:space="0" w:color="auto"/>
      </w:divBdr>
    </w:div>
    <w:div w:id="694695914">
      <w:bodyDiv w:val="1"/>
      <w:marLeft w:val="0"/>
      <w:marRight w:val="0"/>
      <w:marTop w:val="0"/>
      <w:marBottom w:val="0"/>
      <w:divBdr>
        <w:top w:val="none" w:sz="0" w:space="0" w:color="auto"/>
        <w:left w:val="none" w:sz="0" w:space="0" w:color="auto"/>
        <w:bottom w:val="none" w:sz="0" w:space="0" w:color="auto"/>
        <w:right w:val="none" w:sz="0" w:space="0" w:color="auto"/>
      </w:divBdr>
    </w:div>
    <w:div w:id="1244224861">
      <w:bodyDiv w:val="1"/>
      <w:marLeft w:val="0"/>
      <w:marRight w:val="0"/>
      <w:marTop w:val="0"/>
      <w:marBottom w:val="0"/>
      <w:divBdr>
        <w:top w:val="none" w:sz="0" w:space="0" w:color="auto"/>
        <w:left w:val="none" w:sz="0" w:space="0" w:color="auto"/>
        <w:bottom w:val="none" w:sz="0" w:space="0" w:color="auto"/>
        <w:right w:val="none" w:sz="0" w:space="0" w:color="auto"/>
      </w:divBdr>
    </w:div>
    <w:div w:id="1361318816">
      <w:bodyDiv w:val="1"/>
      <w:marLeft w:val="0"/>
      <w:marRight w:val="0"/>
      <w:marTop w:val="0"/>
      <w:marBottom w:val="0"/>
      <w:divBdr>
        <w:top w:val="none" w:sz="0" w:space="0" w:color="auto"/>
        <w:left w:val="none" w:sz="0" w:space="0" w:color="auto"/>
        <w:bottom w:val="none" w:sz="0" w:space="0" w:color="auto"/>
        <w:right w:val="none" w:sz="0" w:space="0" w:color="auto"/>
      </w:divBdr>
    </w:div>
    <w:div w:id="1382710118">
      <w:bodyDiv w:val="1"/>
      <w:marLeft w:val="0"/>
      <w:marRight w:val="0"/>
      <w:marTop w:val="0"/>
      <w:marBottom w:val="0"/>
      <w:divBdr>
        <w:top w:val="none" w:sz="0" w:space="0" w:color="auto"/>
        <w:left w:val="none" w:sz="0" w:space="0" w:color="auto"/>
        <w:bottom w:val="none" w:sz="0" w:space="0" w:color="auto"/>
        <w:right w:val="none" w:sz="0" w:space="0" w:color="auto"/>
      </w:divBdr>
    </w:div>
    <w:div w:id="1457680595">
      <w:bodyDiv w:val="1"/>
      <w:marLeft w:val="0"/>
      <w:marRight w:val="0"/>
      <w:marTop w:val="0"/>
      <w:marBottom w:val="0"/>
      <w:divBdr>
        <w:top w:val="none" w:sz="0" w:space="0" w:color="auto"/>
        <w:left w:val="none" w:sz="0" w:space="0" w:color="auto"/>
        <w:bottom w:val="none" w:sz="0" w:space="0" w:color="auto"/>
        <w:right w:val="none" w:sz="0" w:space="0" w:color="auto"/>
      </w:divBdr>
    </w:div>
    <w:div w:id="1672954389">
      <w:bodyDiv w:val="1"/>
      <w:marLeft w:val="0"/>
      <w:marRight w:val="0"/>
      <w:marTop w:val="0"/>
      <w:marBottom w:val="0"/>
      <w:divBdr>
        <w:top w:val="none" w:sz="0" w:space="0" w:color="auto"/>
        <w:left w:val="none" w:sz="0" w:space="0" w:color="auto"/>
        <w:bottom w:val="none" w:sz="0" w:space="0" w:color="auto"/>
        <w:right w:val="none" w:sz="0" w:space="0" w:color="auto"/>
      </w:divBdr>
    </w:div>
    <w:div w:id="1676346174">
      <w:bodyDiv w:val="1"/>
      <w:marLeft w:val="0"/>
      <w:marRight w:val="0"/>
      <w:marTop w:val="0"/>
      <w:marBottom w:val="0"/>
      <w:divBdr>
        <w:top w:val="none" w:sz="0" w:space="0" w:color="auto"/>
        <w:left w:val="none" w:sz="0" w:space="0" w:color="auto"/>
        <w:bottom w:val="none" w:sz="0" w:space="0" w:color="auto"/>
        <w:right w:val="none" w:sz="0" w:space="0" w:color="auto"/>
      </w:divBdr>
    </w:div>
    <w:div w:id="1708410450">
      <w:bodyDiv w:val="1"/>
      <w:marLeft w:val="0"/>
      <w:marRight w:val="0"/>
      <w:marTop w:val="0"/>
      <w:marBottom w:val="0"/>
      <w:divBdr>
        <w:top w:val="none" w:sz="0" w:space="0" w:color="auto"/>
        <w:left w:val="none" w:sz="0" w:space="0" w:color="auto"/>
        <w:bottom w:val="none" w:sz="0" w:space="0" w:color="auto"/>
        <w:right w:val="none" w:sz="0" w:space="0" w:color="auto"/>
      </w:divBdr>
    </w:div>
    <w:div w:id="1857428035">
      <w:bodyDiv w:val="1"/>
      <w:marLeft w:val="0"/>
      <w:marRight w:val="0"/>
      <w:marTop w:val="0"/>
      <w:marBottom w:val="0"/>
      <w:divBdr>
        <w:top w:val="none" w:sz="0" w:space="0" w:color="auto"/>
        <w:left w:val="none" w:sz="0" w:space="0" w:color="auto"/>
        <w:bottom w:val="none" w:sz="0" w:space="0" w:color="auto"/>
        <w:right w:val="none" w:sz="0" w:space="0" w:color="auto"/>
      </w:divBdr>
    </w:div>
    <w:div w:id="1937404018">
      <w:bodyDiv w:val="1"/>
      <w:marLeft w:val="0"/>
      <w:marRight w:val="0"/>
      <w:marTop w:val="0"/>
      <w:marBottom w:val="0"/>
      <w:divBdr>
        <w:top w:val="none" w:sz="0" w:space="0" w:color="auto"/>
        <w:left w:val="none" w:sz="0" w:space="0" w:color="auto"/>
        <w:bottom w:val="none" w:sz="0" w:space="0" w:color="auto"/>
        <w:right w:val="none" w:sz="0" w:space="0" w:color="auto"/>
      </w:divBdr>
    </w:div>
    <w:div w:id="2037197418">
      <w:bodyDiv w:val="1"/>
      <w:marLeft w:val="0"/>
      <w:marRight w:val="0"/>
      <w:marTop w:val="0"/>
      <w:marBottom w:val="0"/>
      <w:divBdr>
        <w:top w:val="none" w:sz="0" w:space="0" w:color="auto"/>
        <w:left w:val="none" w:sz="0" w:space="0" w:color="auto"/>
        <w:bottom w:val="none" w:sz="0" w:space="0" w:color="auto"/>
        <w:right w:val="none" w:sz="0" w:space="0" w:color="auto"/>
      </w:divBdr>
    </w:div>
    <w:div w:id="2096242495">
      <w:bodyDiv w:val="1"/>
      <w:marLeft w:val="0"/>
      <w:marRight w:val="0"/>
      <w:marTop w:val="0"/>
      <w:marBottom w:val="0"/>
      <w:divBdr>
        <w:top w:val="none" w:sz="0" w:space="0" w:color="auto"/>
        <w:left w:val="none" w:sz="0" w:space="0" w:color="auto"/>
        <w:bottom w:val="none" w:sz="0" w:space="0" w:color="auto"/>
        <w:right w:val="none" w:sz="0" w:space="0" w:color="auto"/>
      </w:divBdr>
    </w:div>
    <w:div w:id="2100563524">
      <w:bodyDiv w:val="1"/>
      <w:marLeft w:val="0"/>
      <w:marRight w:val="0"/>
      <w:marTop w:val="0"/>
      <w:marBottom w:val="0"/>
      <w:divBdr>
        <w:top w:val="none" w:sz="0" w:space="0" w:color="auto"/>
        <w:left w:val="none" w:sz="0" w:space="0" w:color="auto"/>
        <w:bottom w:val="none" w:sz="0" w:space="0" w:color="auto"/>
        <w:right w:val="none" w:sz="0" w:space="0" w:color="auto"/>
      </w:divBdr>
    </w:div>
    <w:div w:id="21056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s://statistica.gov.md/newsview.php?l=ro&amp;idc=168&amp;id=6191"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s://statistica.gov.md/newsview.php?l=ro&amp;idc=168&amp;id=6328" TargetMode="External"/><Relationship Id="rId33"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s://doi.org/10.1787/9789264158245-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tatistica.gov.md/libview.php?l=ro&amp;idc=168&amp;id=6516" TargetMode="External"/><Relationship Id="rId32" Type="http://schemas.openxmlformats.org/officeDocument/2006/relationships/hyperlink" Target="http://cnddcm.msmps.gov.md/wp-content/uploads/2020/05/Raport-activitate-CNDDCM-2019.pdf"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lex:LPLP20030328154" TargetMode="External"/><Relationship Id="rId28" Type="http://schemas.openxmlformats.org/officeDocument/2006/relationships/hyperlink" Target="https://supportfunds.co.nz/assets/Uploads/Workbridge-Job-Support-Funds-Operational-Guidelines-July-2018-V1-FINAL.pdf" TargetMode="External"/><Relationship Id="rId36" Type="http://schemas.openxmlformats.org/officeDocument/2006/relationships/theme" Target="theme/theme1.xml"/><Relationship Id="rId10" Type="http://schemas.openxmlformats.org/officeDocument/2006/relationships/hyperlink" Target="lex:LPLP20180614105" TargetMode="External"/><Relationship Id="rId19" Type="http://schemas.openxmlformats.org/officeDocument/2006/relationships/diagramQuickStyle" Target="diagrams/quickStyle2.xml"/><Relationship Id="rId31" Type="http://schemas.openxmlformats.org/officeDocument/2006/relationships/hyperlink" Target="https://www.isp.org.pl/en/publications/workplace-adaptation-to-older-and-disabled-workers-in-polan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lex:LPLP20180614105" TargetMode="External"/><Relationship Id="rId27" Type="http://schemas.openxmlformats.org/officeDocument/2006/relationships/hyperlink" Target="http://www.motivatie.md/media/Publicatii/Ghid%20Acomodarea%20locului%20de%20munca%20pentru%20persoanele%20cu%20dizabilit%C4%83ti.pdf" TargetMode="External"/><Relationship Id="rId30" Type="http://schemas.openxmlformats.org/officeDocument/2006/relationships/hyperlink" Target="https://eur-lex.europa.eu/legal-content/RO/TXT/HTML/?uri=CELEX:32014R0651&amp;from=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iepelnosprawni.gov.pl/index.php?c=article&amp;id=18" TargetMode="External"/><Relationship Id="rId13" Type="http://schemas.openxmlformats.org/officeDocument/2006/relationships/hyperlink" Target="http://ivo.garant.ru/" TargetMode="External"/><Relationship Id="rId3" Type="http://schemas.openxmlformats.org/officeDocument/2006/relationships/hyperlink" Target="https://www.un.org/esa/socdev/enable/rights/ahc7bkgrndra.htm" TargetMode="External"/><Relationship Id="rId7" Type="http://schemas.openxmlformats.org/officeDocument/2006/relationships/hyperlink" Target="https://www.gov.uk/access-to-work" TargetMode="External"/><Relationship Id="rId12" Type="http://schemas.openxmlformats.org/officeDocument/2006/relationships/hyperlink" Target="https://www.baum.ro/accesegov/index.php?language=ro&amp;pagina=tehnologii_asistive" TargetMode="External"/><Relationship Id="rId2" Type="http://schemas.openxmlformats.org/officeDocument/2006/relationships/hyperlink" Target="http://anofm.md/files/elfinder/ANOFM%20raport%202019%2015.04.pdf" TargetMode="External"/><Relationship Id="rId1" Type="http://schemas.openxmlformats.org/officeDocument/2006/relationships/hyperlink" Target="http://anofm.md/news/2019/07/08-0" TargetMode="External"/><Relationship Id="rId6" Type="http://schemas.openxmlformats.org/officeDocument/2006/relationships/hyperlink" Target="https://www.gov.ie/en/service/38fdd0-workplace-equipment-adaptation-grant/" TargetMode="External"/><Relationship Id="rId11" Type="http://schemas.openxmlformats.org/officeDocument/2006/relationships/hyperlink" Target="https://dexonline.ro/definitie/dispozitiv" TargetMode="External"/><Relationship Id="rId5" Type="http://schemas.openxmlformats.org/officeDocument/2006/relationships/hyperlink" Target="http://www.justice.gov.md/public/files/daan/indicatii_metodologice_privind_regulile_de_tehnica_legislativa_completat.pdf" TargetMode="External"/><Relationship Id="rId10" Type="http://schemas.openxmlformats.org/officeDocument/2006/relationships/hyperlink" Target="https://dexonline.ro/definitie/echipament" TargetMode="External"/><Relationship Id="rId4" Type="http://schemas.openxmlformats.org/officeDocument/2006/relationships/hyperlink" Target="https://eur-lex.europa.eu/legal-content/RO/TXT/HTML/?uri=CELEX:32014R0651&amp;from=PL" TargetMode="External"/><Relationship Id="rId9" Type="http://schemas.openxmlformats.org/officeDocument/2006/relationships/hyperlink" Target="https://eur-lex.europa.eu/legal-content/RO/TXT/HTML/?uri=CELEX:32014R0651&amp;from=PL" TargetMode="External"/><Relationship Id="rId14" Type="http://schemas.openxmlformats.org/officeDocument/2006/relationships/hyperlink" Target="https://supportfunds.co.nz/assets/Uploads/WOR241J-Job-Support-Application-Apr-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508841-85F9-4DDA-B983-29CD1CB7AF1D}" type="doc">
      <dgm:prSet loTypeId="urn:microsoft.com/office/officeart/2005/8/layout/balance1" loCatId="relationship" qsTypeId="urn:microsoft.com/office/officeart/2005/8/quickstyle/simple1" qsCatId="simple" csTypeId="urn:microsoft.com/office/officeart/2005/8/colors/accent0_3" csCatId="mainScheme" phldr="1"/>
      <dgm:spPr/>
      <dgm:t>
        <a:bodyPr/>
        <a:lstStyle/>
        <a:p>
          <a:endParaRPr lang="ru-RU"/>
        </a:p>
      </dgm:t>
    </dgm:pt>
    <dgm:pt modelId="{8B140178-C0D3-4A8A-956F-0DCA8F6F8436}">
      <dgm:prSet phldrT="[Текст]"/>
      <dgm:spPr/>
      <dgm:t>
        <a:bodyPr/>
        <a:lstStyle/>
        <a:p>
          <a:pPr algn="ctr"/>
          <a:r>
            <a:rPr lang="ro-RO" b="0"/>
            <a:t>+       Beneficii</a:t>
          </a:r>
          <a:endParaRPr lang="ru-RU" b="0"/>
        </a:p>
      </dgm:t>
    </dgm:pt>
    <dgm:pt modelId="{81AB77F5-9127-474D-982A-C3F00DBEA8A6}" type="parTrans" cxnId="{A4C30C87-D076-4767-B735-67BA9EC3A2F1}">
      <dgm:prSet/>
      <dgm:spPr/>
      <dgm:t>
        <a:bodyPr/>
        <a:lstStyle/>
        <a:p>
          <a:pPr algn="ctr"/>
          <a:endParaRPr lang="ru-RU"/>
        </a:p>
      </dgm:t>
    </dgm:pt>
    <dgm:pt modelId="{8391C309-9066-4B25-A6C8-80A9256FAD42}" type="sibTrans" cxnId="{A4C30C87-D076-4767-B735-67BA9EC3A2F1}">
      <dgm:prSet/>
      <dgm:spPr/>
      <dgm:t>
        <a:bodyPr/>
        <a:lstStyle/>
        <a:p>
          <a:pPr algn="ctr"/>
          <a:endParaRPr lang="ru-RU"/>
        </a:p>
      </dgm:t>
    </dgm:pt>
    <dgm:pt modelId="{6193F0C2-2DFA-436F-8446-9EE13159ADD2}">
      <dgm:prSet phldrT="[Текст]"/>
      <dgm:spPr/>
      <dgm:t>
        <a:bodyPr/>
        <a:lstStyle/>
        <a:p>
          <a:pPr algn="ctr"/>
          <a:r>
            <a:rPr lang="ro-RO"/>
            <a:t>Responsabilitate socială față de grupurile vulnerabile (”face un bine”)</a:t>
          </a:r>
          <a:endParaRPr lang="ru-RU"/>
        </a:p>
      </dgm:t>
    </dgm:pt>
    <dgm:pt modelId="{0E438E9C-F577-4A5A-80BD-9B6DF52B355C}" type="parTrans" cxnId="{8F3DBAE1-357B-4FE9-AFA2-492FE9249BB1}">
      <dgm:prSet/>
      <dgm:spPr/>
      <dgm:t>
        <a:bodyPr/>
        <a:lstStyle/>
        <a:p>
          <a:pPr algn="ctr"/>
          <a:endParaRPr lang="ru-RU"/>
        </a:p>
      </dgm:t>
    </dgm:pt>
    <dgm:pt modelId="{83646E38-3B83-4160-A737-D8F7148F2C7C}" type="sibTrans" cxnId="{8F3DBAE1-357B-4FE9-AFA2-492FE9249BB1}">
      <dgm:prSet/>
      <dgm:spPr/>
      <dgm:t>
        <a:bodyPr/>
        <a:lstStyle/>
        <a:p>
          <a:pPr algn="ctr"/>
          <a:endParaRPr lang="ru-RU"/>
        </a:p>
      </dgm:t>
    </dgm:pt>
    <dgm:pt modelId="{45AAD80E-E307-43A8-8BFD-FC8737ADDDE1}">
      <dgm:prSet phldrT="[Текст]"/>
      <dgm:spPr/>
      <dgm:t>
        <a:bodyPr/>
        <a:lstStyle/>
        <a:p>
          <a:pPr algn="ctr"/>
          <a:r>
            <a:rPr lang="ro-RO"/>
            <a:t>Beneficiază de subvenție, timp de 6 luni</a:t>
          </a:r>
          <a:endParaRPr lang="ru-RU"/>
        </a:p>
      </dgm:t>
    </dgm:pt>
    <dgm:pt modelId="{2C9706CA-F388-4FE7-AF06-69675A25B977}" type="parTrans" cxnId="{C4401DB6-19F3-46B5-8D8B-E7C954C7EA31}">
      <dgm:prSet/>
      <dgm:spPr/>
      <dgm:t>
        <a:bodyPr/>
        <a:lstStyle/>
        <a:p>
          <a:pPr algn="ctr"/>
          <a:endParaRPr lang="ru-RU"/>
        </a:p>
      </dgm:t>
    </dgm:pt>
    <dgm:pt modelId="{14A6F360-89A7-4D72-A25A-AECD65D324E7}" type="sibTrans" cxnId="{C4401DB6-19F3-46B5-8D8B-E7C954C7EA31}">
      <dgm:prSet/>
      <dgm:spPr/>
      <dgm:t>
        <a:bodyPr/>
        <a:lstStyle/>
        <a:p>
          <a:pPr algn="ctr"/>
          <a:endParaRPr lang="ru-RU"/>
        </a:p>
      </dgm:t>
    </dgm:pt>
    <dgm:pt modelId="{1FB9F892-5B66-4C38-8656-EB3C3C77B1FA}">
      <dgm:prSet phldrT="[Текст]"/>
      <dgm:spPr/>
      <dgm:t>
        <a:bodyPr/>
        <a:lstStyle/>
        <a:p>
          <a:pPr algn="ctr"/>
          <a:r>
            <a:rPr lang="ro-RO" b="0"/>
            <a:t>- Angajamente</a:t>
          </a:r>
          <a:endParaRPr lang="ru-RU" b="0"/>
        </a:p>
      </dgm:t>
    </dgm:pt>
    <dgm:pt modelId="{FAE8D0DD-82ED-419A-BA07-7ACC6EA54951}" type="parTrans" cxnId="{B44631CB-21A0-4216-B08F-3981EA4F28B1}">
      <dgm:prSet/>
      <dgm:spPr/>
      <dgm:t>
        <a:bodyPr/>
        <a:lstStyle/>
        <a:p>
          <a:pPr algn="ctr"/>
          <a:endParaRPr lang="ru-RU"/>
        </a:p>
      </dgm:t>
    </dgm:pt>
    <dgm:pt modelId="{1D43CBDD-45B5-4181-B30B-610CC6540207}" type="sibTrans" cxnId="{B44631CB-21A0-4216-B08F-3981EA4F28B1}">
      <dgm:prSet/>
      <dgm:spPr/>
      <dgm:t>
        <a:bodyPr/>
        <a:lstStyle/>
        <a:p>
          <a:pPr algn="ctr"/>
          <a:endParaRPr lang="ru-RU"/>
        </a:p>
      </dgm:t>
    </dgm:pt>
    <dgm:pt modelId="{09F2172B-A470-4FD6-A791-0BF422E6526F}">
      <dgm:prSet phldrT="[Текст]"/>
      <dgm:spPr/>
      <dgm:t>
        <a:bodyPr/>
        <a:lstStyle/>
        <a:p>
          <a:pPr algn="ctr"/>
          <a:r>
            <a:rPr lang="ro-RO"/>
            <a:t>18 luni să păstreze locul de muncă (exceptie: demisiei sau incalcarea disciplinii de muncă)</a:t>
          </a:r>
          <a:endParaRPr lang="ru-RU"/>
        </a:p>
      </dgm:t>
    </dgm:pt>
    <dgm:pt modelId="{3086DD42-2D0C-4D2D-BC33-952389E5BA80}" type="parTrans" cxnId="{329ED088-E230-45A7-9DF8-D4E64E21164A}">
      <dgm:prSet/>
      <dgm:spPr/>
      <dgm:t>
        <a:bodyPr/>
        <a:lstStyle/>
        <a:p>
          <a:pPr algn="ctr"/>
          <a:endParaRPr lang="ru-RU"/>
        </a:p>
      </dgm:t>
    </dgm:pt>
    <dgm:pt modelId="{A1C2DD96-EBD2-4471-9248-042612BC3026}" type="sibTrans" cxnId="{329ED088-E230-45A7-9DF8-D4E64E21164A}">
      <dgm:prSet/>
      <dgm:spPr/>
      <dgm:t>
        <a:bodyPr/>
        <a:lstStyle/>
        <a:p>
          <a:pPr algn="ctr"/>
          <a:endParaRPr lang="ru-RU"/>
        </a:p>
      </dgm:t>
    </dgm:pt>
    <dgm:pt modelId="{46577730-B43E-4478-83E1-E9807CB86DB4}">
      <dgm:prSet phldrT="[Текст]"/>
      <dgm:spPr/>
      <dgm:t>
        <a:bodyPr/>
        <a:lstStyle/>
        <a:p>
          <a:pPr algn="ctr"/>
          <a:r>
            <a:rPr lang="ro-RO"/>
            <a:t>Anumit timp pentru pregătirea dosarului și controale</a:t>
          </a:r>
          <a:endParaRPr lang="ru-RU"/>
        </a:p>
      </dgm:t>
    </dgm:pt>
    <dgm:pt modelId="{92A5F6E1-2F88-4610-91B8-761F080AEAD3}" type="parTrans" cxnId="{776812C0-417A-4DA6-89C8-9E8BB90E945A}">
      <dgm:prSet/>
      <dgm:spPr/>
      <dgm:t>
        <a:bodyPr/>
        <a:lstStyle/>
        <a:p>
          <a:pPr algn="ctr"/>
          <a:endParaRPr lang="ru-RU"/>
        </a:p>
      </dgm:t>
    </dgm:pt>
    <dgm:pt modelId="{24A43B04-AA1A-491C-86E1-32CB7757BF1B}" type="sibTrans" cxnId="{776812C0-417A-4DA6-89C8-9E8BB90E945A}">
      <dgm:prSet/>
      <dgm:spPr/>
      <dgm:t>
        <a:bodyPr/>
        <a:lstStyle/>
        <a:p>
          <a:pPr algn="ctr"/>
          <a:endParaRPr lang="ru-RU"/>
        </a:p>
      </dgm:t>
    </dgm:pt>
    <dgm:pt modelId="{40B5ABD5-5B26-4B1B-9017-F909D53E5AC3}">
      <dgm:prSet phldrT="[Текст]"/>
      <dgm:spPr/>
      <dgm:t>
        <a:bodyPr/>
        <a:lstStyle/>
        <a:p>
          <a:pPr algn="ctr"/>
          <a:r>
            <a:rPr lang="ro-RO"/>
            <a:t>Timp și efort pentru integrarea persoanei cu dizabilități la locul de muncă</a:t>
          </a:r>
          <a:endParaRPr lang="ru-RU"/>
        </a:p>
      </dgm:t>
    </dgm:pt>
    <dgm:pt modelId="{A606421E-5D55-4837-BAA5-F3344DF1CC42}" type="parTrans" cxnId="{043A6B37-EC03-4F6C-95B1-DA3F4B2192A4}">
      <dgm:prSet/>
      <dgm:spPr/>
      <dgm:t>
        <a:bodyPr/>
        <a:lstStyle/>
        <a:p>
          <a:pPr algn="ctr"/>
          <a:endParaRPr lang="ru-RU"/>
        </a:p>
      </dgm:t>
    </dgm:pt>
    <dgm:pt modelId="{0D7EBEC3-C5A6-43AC-BDE6-5A825A3C9EDF}" type="sibTrans" cxnId="{043A6B37-EC03-4F6C-95B1-DA3F4B2192A4}">
      <dgm:prSet/>
      <dgm:spPr/>
      <dgm:t>
        <a:bodyPr/>
        <a:lstStyle/>
        <a:p>
          <a:pPr algn="ctr"/>
          <a:endParaRPr lang="ru-RU"/>
        </a:p>
      </dgm:t>
    </dgm:pt>
    <dgm:pt modelId="{DF490A64-0C9D-4B25-AD7C-BCB578226049}">
      <dgm:prSet phldrT="[Текст]"/>
      <dgm:spPr/>
      <dgm:t>
        <a:bodyPr/>
        <a:lstStyle/>
        <a:p>
          <a:pPr algn="ctr"/>
          <a:r>
            <a:rPr lang="ro-RO"/>
            <a:t>Își rezolvă necesitatea de resurse umane</a:t>
          </a:r>
          <a:endParaRPr lang="ru-RU"/>
        </a:p>
      </dgm:t>
    </dgm:pt>
    <dgm:pt modelId="{616A1717-B97D-4E37-8A1A-857D12728C9B}" type="parTrans" cxnId="{178C0ACD-B7F3-469A-B388-B2C01234E356}">
      <dgm:prSet/>
      <dgm:spPr/>
      <dgm:t>
        <a:bodyPr/>
        <a:lstStyle/>
        <a:p>
          <a:pPr algn="ctr"/>
          <a:endParaRPr lang="ru-RU"/>
        </a:p>
      </dgm:t>
    </dgm:pt>
    <dgm:pt modelId="{36061F64-3F61-4EC4-B39D-9F2F75D498A4}" type="sibTrans" cxnId="{178C0ACD-B7F3-469A-B388-B2C01234E356}">
      <dgm:prSet/>
      <dgm:spPr/>
      <dgm:t>
        <a:bodyPr/>
        <a:lstStyle/>
        <a:p>
          <a:pPr algn="ctr"/>
          <a:endParaRPr lang="ru-RU"/>
        </a:p>
      </dgm:t>
    </dgm:pt>
    <dgm:pt modelId="{109858F9-6B51-4E08-8F56-4E9242E7DA7F}" type="pres">
      <dgm:prSet presAssocID="{74508841-85F9-4DDA-B983-29CD1CB7AF1D}" presName="outerComposite" presStyleCnt="0">
        <dgm:presLayoutVars>
          <dgm:chMax val="2"/>
          <dgm:animLvl val="lvl"/>
          <dgm:resizeHandles val="exact"/>
        </dgm:presLayoutVars>
      </dgm:prSet>
      <dgm:spPr/>
      <dgm:t>
        <a:bodyPr/>
        <a:lstStyle/>
        <a:p>
          <a:endParaRPr lang="ru-RU"/>
        </a:p>
      </dgm:t>
    </dgm:pt>
    <dgm:pt modelId="{26F3A6EC-C1E0-4B6C-8F80-FDE2ACA9F5D3}" type="pres">
      <dgm:prSet presAssocID="{74508841-85F9-4DDA-B983-29CD1CB7AF1D}" presName="dummyMaxCanvas" presStyleCnt="0"/>
      <dgm:spPr/>
      <dgm:t>
        <a:bodyPr/>
        <a:lstStyle/>
        <a:p>
          <a:endParaRPr lang="ru-RU"/>
        </a:p>
      </dgm:t>
    </dgm:pt>
    <dgm:pt modelId="{FAD3952E-B8DD-49A8-AE1A-9537474B42B1}" type="pres">
      <dgm:prSet presAssocID="{74508841-85F9-4DDA-B983-29CD1CB7AF1D}" presName="parentComposite" presStyleCnt="0"/>
      <dgm:spPr/>
      <dgm:t>
        <a:bodyPr/>
        <a:lstStyle/>
        <a:p>
          <a:endParaRPr lang="ru-RU"/>
        </a:p>
      </dgm:t>
    </dgm:pt>
    <dgm:pt modelId="{8B735AA1-69DD-478C-86C8-F9E68ECEB34E}" type="pres">
      <dgm:prSet presAssocID="{74508841-85F9-4DDA-B983-29CD1CB7AF1D}" presName="parent1" presStyleLbl="alignAccFollowNode1" presStyleIdx="0" presStyleCnt="4">
        <dgm:presLayoutVars>
          <dgm:chMax val="4"/>
        </dgm:presLayoutVars>
      </dgm:prSet>
      <dgm:spPr/>
      <dgm:t>
        <a:bodyPr/>
        <a:lstStyle/>
        <a:p>
          <a:endParaRPr lang="ru-RU"/>
        </a:p>
      </dgm:t>
    </dgm:pt>
    <dgm:pt modelId="{2D3D6461-995E-4FCC-A091-48DF07CBCE0D}" type="pres">
      <dgm:prSet presAssocID="{74508841-85F9-4DDA-B983-29CD1CB7AF1D}" presName="parent2" presStyleLbl="alignAccFollowNode1" presStyleIdx="1" presStyleCnt="4">
        <dgm:presLayoutVars>
          <dgm:chMax val="4"/>
        </dgm:presLayoutVars>
      </dgm:prSet>
      <dgm:spPr/>
      <dgm:t>
        <a:bodyPr/>
        <a:lstStyle/>
        <a:p>
          <a:endParaRPr lang="ru-RU"/>
        </a:p>
      </dgm:t>
    </dgm:pt>
    <dgm:pt modelId="{4CF15212-BA20-4C20-9D30-455F51A11C83}" type="pres">
      <dgm:prSet presAssocID="{74508841-85F9-4DDA-B983-29CD1CB7AF1D}" presName="childrenComposite" presStyleCnt="0"/>
      <dgm:spPr/>
      <dgm:t>
        <a:bodyPr/>
        <a:lstStyle/>
        <a:p>
          <a:endParaRPr lang="ru-RU"/>
        </a:p>
      </dgm:t>
    </dgm:pt>
    <dgm:pt modelId="{DE42579F-E356-45EE-B027-D0DDA698D573}" type="pres">
      <dgm:prSet presAssocID="{74508841-85F9-4DDA-B983-29CD1CB7AF1D}" presName="dummyMaxCanvas_ChildArea" presStyleCnt="0"/>
      <dgm:spPr/>
      <dgm:t>
        <a:bodyPr/>
        <a:lstStyle/>
        <a:p>
          <a:endParaRPr lang="ru-RU"/>
        </a:p>
      </dgm:t>
    </dgm:pt>
    <dgm:pt modelId="{8D4BAA37-C4F5-4C31-8F66-BF4D0C5F60A4}" type="pres">
      <dgm:prSet presAssocID="{74508841-85F9-4DDA-B983-29CD1CB7AF1D}" presName="fulcrum" presStyleLbl="alignAccFollowNode1" presStyleIdx="2" presStyleCnt="4"/>
      <dgm:spPr/>
      <dgm:t>
        <a:bodyPr/>
        <a:lstStyle/>
        <a:p>
          <a:endParaRPr lang="ru-RU"/>
        </a:p>
      </dgm:t>
    </dgm:pt>
    <dgm:pt modelId="{4BD5081E-6A98-4B33-B842-15233B1FB83B}" type="pres">
      <dgm:prSet presAssocID="{74508841-85F9-4DDA-B983-29CD1CB7AF1D}" presName="balance_33" presStyleLbl="alignAccFollowNode1" presStyleIdx="3" presStyleCnt="4">
        <dgm:presLayoutVars>
          <dgm:bulletEnabled val="1"/>
        </dgm:presLayoutVars>
      </dgm:prSet>
      <dgm:spPr>
        <a:solidFill>
          <a:srgbClr val="FFC000">
            <a:alpha val="90000"/>
          </a:srgbClr>
        </a:solidFill>
      </dgm:spPr>
      <dgm:t>
        <a:bodyPr/>
        <a:lstStyle/>
        <a:p>
          <a:endParaRPr lang="ru-RU"/>
        </a:p>
      </dgm:t>
    </dgm:pt>
    <dgm:pt modelId="{F6CF805F-A7E3-4C74-B474-5A8492996D25}" type="pres">
      <dgm:prSet presAssocID="{74508841-85F9-4DDA-B983-29CD1CB7AF1D}" presName="right_33_1" presStyleLbl="node1" presStyleIdx="0" presStyleCnt="6">
        <dgm:presLayoutVars>
          <dgm:bulletEnabled val="1"/>
        </dgm:presLayoutVars>
      </dgm:prSet>
      <dgm:spPr/>
      <dgm:t>
        <a:bodyPr/>
        <a:lstStyle/>
        <a:p>
          <a:endParaRPr lang="ru-RU"/>
        </a:p>
      </dgm:t>
    </dgm:pt>
    <dgm:pt modelId="{ADFF4AC0-5D5D-4F00-B553-08A3CC3A963B}" type="pres">
      <dgm:prSet presAssocID="{74508841-85F9-4DDA-B983-29CD1CB7AF1D}" presName="right_33_2" presStyleLbl="node1" presStyleIdx="1" presStyleCnt="6">
        <dgm:presLayoutVars>
          <dgm:bulletEnabled val="1"/>
        </dgm:presLayoutVars>
      </dgm:prSet>
      <dgm:spPr/>
      <dgm:t>
        <a:bodyPr/>
        <a:lstStyle/>
        <a:p>
          <a:endParaRPr lang="ru-RU"/>
        </a:p>
      </dgm:t>
    </dgm:pt>
    <dgm:pt modelId="{2206E656-6640-4701-AD9E-E29DFE81A49E}" type="pres">
      <dgm:prSet presAssocID="{74508841-85F9-4DDA-B983-29CD1CB7AF1D}" presName="right_33_3" presStyleLbl="node1" presStyleIdx="2" presStyleCnt="6">
        <dgm:presLayoutVars>
          <dgm:bulletEnabled val="1"/>
        </dgm:presLayoutVars>
      </dgm:prSet>
      <dgm:spPr/>
      <dgm:t>
        <a:bodyPr/>
        <a:lstStyle/>
        <a:p>
          <a:endParaRPr lang="ru-RU"/>
        </a:p>
      </dgm:t>
    </dgm:pt>
    <dgm:pt modelId="{C2E081DD-7437-4CB0-AA46-F8FEB02F40DF}" type="pres">
      <dgm:prSet presAssocID="{74508841-85F9-4DDA-B983-29CD1CB7AF1D}" presName="left_33_1" presStyleLbl="node1" presStyleIdx="3" presStyleCnt="6">
        <dgm:presLayoutVars>
          <dgm:bulletEnabled val="1"/>
        </dgm:presLayoutVars>
      </dgm:prSet>
      <dgm:spPr/>
      <dgm:t>
        <a:bodyPr/>
        <a:lstStyle/>
        <a:p>
          <a:endParaRPr lang="ru-RU"/>
        </a:p>
      </dgm:t>
    </dgm:pt>
    <dgm:pt modelId="{9C3E13A8-BDB0-4B34-A579-716499A9C0E8}" type="pres">
      <dgm:prSet presAssocID="{74508841-85F9-4DDA-B983-29CD1CB7AF1D}" presName="left_33_2" presStyleLbl="node1" presStyleIdx="4" presStyleCnt="6">
        <dgm:presLayoutVars>
          <dgm:bulletEnabled val="1"/>
        </dgm:presLayoutVars>
      </dgm:prSet>
      <dgm:spPr/>
      <dgm:t>
        <a:bodyPr/>
        <a:lstStyle/>
        <a:p>
          <a:endParaRPr lang="ru-RU"/>
        </a:p>
      </dgm:t>
    </dgm:pt>
    <dgm:pt modelId="{6C3F03CB-EF65-4A48-9963-602C4791BEE1}" type="pres">
      <dgm:prSet presAssocID="{74508841-85F9-4DDA-B983-29CD1CB7AF1D}" presName="left_33_3" presStyleLbl="node1" presStyleIdx="5" presStyleCnt="6">
        <dgm:presLayoutVars>
          <dgm:bulletEnabled val="1"/>
        </dgm:presLayoutVars>
      </dgm:prSet>
      <dgm:spPr/>
      <dgm:t>
        <a:bodyPr/>
        <a:lstStyle/>
        <a:p>
          <a:endParaRPr lang="ru-RU"/>
        </a:p>
      </dgm:t>
    </dgm:pt>
  </dgm:ptLst>
  <dgm:cxnLst>
    <dgm:cxn modelId="{DF10D9B0-DA6C-4C98-B982-650F61AD3C43}" type="presOf" srcId="{46577730-B43E-4478-83E1-E9807CB86DB4}" destId="{ADFF4AC0-5D5D-4F00-B553-08A3CC3A963B}" srcOrd="0" destOrd="0" presId="urn:microsoft.com/office/officeart/2005/8/layout/balance1"/>
    <dgm:cxn modelId="{9BFD1002-AD17-4823-A898-FCCC4345A843}" type="presOf" srcId="{DF490A64-0C9D-4B25-AD7C-BCB578226049}" destId="{6C3F03CB-EF65-4A48-9963-602C4791BEE1}" srcOrd="0" destOrd="0" presId="urn:microsoft.com/office/officeart/2005/8/layout/balance1"/>
    <dgm:cxn modelId="{178C0ACD-B7F3-469A-B388-B2C01234E356}" srcId="{8B140178-C0D3-4A8A-956F-0DCA8F6F8436}" destId="{DF490A64-0C9D-4B25-AD7C-BCB578226049}" srcOrd="2" destOrd="0" parTransId="{616A1717-B97D-4E37-8A1A-857D12728C9B}" sibTransId="{36061F64-3F61-4EC4-B39D-9F2F75D498A4}"/>
    <dgm:cxn modelId="{776812C0-417A-4DA6-89C8-9E8BB90E945A}" srcId="{1FB9F892-5B66-4C38-8656-EB3C3C77B1FA}" destId="{46577730-B43E-4478-83E1-E9807CB86DB4}" srcOrd="1" destOrd="0" parTransId="{92A5F6E1-2F88-4610-91B8-761F080AEAD3}" sibTransId="{24A43B04-AA1A-491C-86E1-32CB7757BF1B}"/>
    <dgm:cxn modelId="{A4C30C87-D076-4767-B735-67BA9EC3A2F1}" srcId="{74508841-85F9-4DDA-B983-29CD1CB7AF1D}" destId="{8B140178-C0D3-4A8A-956F-0DCA8F6F8436}" srcOrd="0" destOrd="0" parTransId="{81AB77F5-9127-474D-982A-C3F00DBEA8A6}" sibTransId="{8391C309-9066-4B25-A6C8-80A9256FAD42}"/>
    <dgm:cxn modelId="{276C15E9-5B9A-498F-8489-630404847433}" type="presOf" srcId="{74508841-85F9-4DDA-B983-29CD1CB7AF1D}" destId="{109858F9-6B51-4E08-8F56-4E9242E7DA7F}" srcOrd="0" destOrd="0" presId="urn:microsoft.com/office/officeart/2005/8/layout/balance1"/>
    <dgm:cxn modelId="{556DE215-9502-4A11-85AF-1EF6A91F1C5D}" type="presOf" srcId="{09F2172B-A470-4FD6-A791-0BF422E6526F}" destId="{F6CF805F-A7E3-4C74-B474-5A8492996D25}" srcOrd="0" destOrd="0" presId="urn:microsoft.com/office/officeart/2005/8/layout/balance1"/>
    <dgm:cxn modelId="{C4401DB6-19F3-46B5-8D8B-E7C954C7EA31}" srcId="{8B140178-C0D3-4A8A-956F-0DCA8F6F8436}" destId="{45AAD80E-E307-43A8-8BFD-FC8737ADDDE1}" srcOrd="1" destOrd="0" parTransId="{2C9706CA-F388-4FE7-AF06-69675A25B977}" sibTransId="{14A6F360-89A7-4D72-A25A-AECD65D324E7}"/>
    <dgm:cxn modelId="{0C98F451-85CD-4112-9174-085EDC688B18}" type="presOf" srcId="{40B5ABD5-5B26-4B1B-9017-F909D53E5AC3}" destId="{2206E656-6640-4701-AD9E-E29DFE81A49E}" srcOrd="0" destOrd="0" presId="urn:microsoft.com/office/officeart/2005/8/layout/balance1"/>
    <dgm:cxn modelId="{B44631CB-21A0-4216-B08F-3981EA4F28B1}" srcId="{74508841-85F9-4DDA-B983-29CD1CB7AF1D}" destId="{1FB9F892-5B66-4C38-8656-EB3C3C77B1FA}" srcOrd="1" destOrd="0" parTransId="{FAE8D0DD-82ED-419A-BA07-7ACC6EA54951}" sibTransId="{1D43CBDD-45B5-4181-B30B-610CC6540207}"/>
    <dgm:cxn modelId="{E527CE88-0F06-47B5-A0A2-6E56B9986C9C}" type="presOf" srcId="{1FB9F892-5B66-4C38-8656-EB3C3C77B1FA}" destId="{2D3D6461-995E-4FCC-A091-48DF07CBCE0D}" srcOrd="0" destOrd="0" presId="urn:microsoft.com/office/officeart/2005/8/layout/balance1"/>
    <dgm:cxn modelId="{1EDC74DD-C41B-4FAC-B536-D062195BAE8B}" type="presOf" srcId="{8B140178-C0D3-4A8A-956F-0DCA8F6F8436}" destId="{8B735AA1-69DD-478C-86C8-F9E68ECEB34E}" srcOrd="0" destOrd="0" presId="urn:microsoft.com/office/officeart/2005/8/layout/balance1"/>
    <dgm:cxn modelId="{8F3DBAE1-357B-4FE9-AFA2-492FE9249BB1}" srcId="{8B140178-C0D3-4A8A-956F-0DCA8F6F8436}" destId="{6193F0C2-2DFA-436F-8446-9EE13159ADD2}" srcOrd="0" destOrd="0" parTransId="{0E438E9C-F577-4A5A-80BD-9B6DF52B355C}" sibTransId="{83646E38-3B83-4160-A737-D8F7148F2C7C}"/>
    <dgm:cxn modelId="{329ED088-E230-45A7-9DF8-D4E64E21164A}" srcId="{1FB9F892-5B66-4C38-8656-EB3C3C77B1FA}" destId="{09F2172B-A470-4FD6-A791-0BF422E6526F}" srcOrd="0" destOrd="0" parTransId="{3086DD42-2D0C-4D2D-BC33-952389E5BA80}" sibTransId="{A1C2DD96-EBD2-4471-9248-042612BC3026}"/>
    <dgm:cxn modelId="{043A6B37-EC03-4F6C-95B1-DA3F4B2192A4}" srcId="{1FB9F892-5B66-4C38-8656-EB3C3C77B1FA}" destId="{40B5ABD5-5B26-4B1B-9017-F909D53E5AC3}" srcOrd="2" destOrd="0" parTransId="{A606421E-5D55-4837-BAA5-F3344DF1CC42}" sibTransId="{0D7EBEC3-C5A6-43AC-BDE6-5A825A3C9EDF}"/>
    <dgm:cxn modelId="{21A9B273-BF75-4D85-B419-8D00140D054A}" type="presOf" srcId="{45AAD80E-E307-43A8-8BFD-FC8737ADDDE1}" destId="{9C3E13A8-BDB0-4B34-A579-716499A9C0E8}" srcOrd="0" destOrd="0" presId="urn:microsoft.com/office/officeart/2005/8/layout/balance1"/>
    <dgm:cxn modelId="{E5483590-1EE8-4418-93F4-F5EF412F179C}" type="presOf" srcId="{6193F0C2-2DFA-436F-8446-9EE13159ADD2}" destId="{C2E081DD-7437-4CB0-AA46-F8FEB02F40DF}" srcOrd="0" destOrd="0" presId="urn:microsoft.com/office/officeart/2005/8/layout/balance1"/>
    <dgm:cxn modelId="{15267FA4-E9DF-426B-91E9-DE9123698695}" type="presParOf" srcId="{109858F9-6B51-4E08-8F56-4E9242E7DA7F}" destId="{26F3A6EC-C1E0-4B6C-8F80-FDE2ACA9F5D3}" srcOrd="0" destOrd="0" presId="urn:microsoft.com/office/officeart/2005/8/layout/balance1"/>
    <dgm:cxn modelId="{95AB03F3-358E-4DAE-9374-2666CD23E5E7}" type="presParOf" srcId="{109858F9-6B51-4E08-8F56-4E9242E7DA7F}" destId="{FAD3952E-B8DD-49A8-AE1A-9537474B42B1}" srcOrd="1" destOrd="0" presId="urn:microsoft.com/office/officeart/2005/8/layout/balance1"/>
    <dgm:cxn modelId="{92A747ED-635A-4189-88F6-976073E55F34}" type="presParOf" srcId="{FAD3952E-B8DD-49A8-AE1A-9537474B42B1}" destId="{8B735AA1-69DD-478C-86C8-F9E68ECEB34E}" srcOrd="0" destOrd="0" presId="urn:microsoft.com/office/officeart/2005/8/layout/balance1"/>
    <dgm:cxn modelId="{33F767E1-F6C1-4195-88F9-D4942D0BFAB7}" type="presParOf" srcId="{FAD3952E-B8DD-49A8-AE1A-9537474B42B1}" destId="{2D3D6461-995E-4FCC-A091-48DF07CBCE0D}" srcOrd="1" destOrd="0" presId="urn:microsoft.com/office/officeart/2005/8/layout/balance1"/>
    <dgm:cxn modelId="{FA5B86E9-E0F8-4078-BA12-246C035CD90D}" type="presParOf" srcId="{109858F9-6B51-4E08-8F56-4E9242E7DA7F}" destId="{4CF15212-BA20-4C20-9D30-455F51A11C83}" srcOrd="2" destOrd="0" presId="urn:microsoft.com/office/officeart/2005/8/layout/balance1"/>
    <dgm:cxn modelId="{D72EC092-3AB9-47CF-856E-180602BA64AD}" type="presParOf" srcId="{4CF15212-BA20-4C20-9D30-455F51A11C83}" destId="{DE42579F-E356-45EE-B027-D0DDA698D573}" srcOrd="0" destOrd="0" presId="urn:microsoft.com/office/officeart/2005/8/layout/balance1"/>
    <dgm:cxn modelId="{58F37304-DB13-4F7F-9A16-2E358A10E804}" type="presParOf" srcId="{4CF15212-BA20-4C20-9D30-455F51A11C83}" destId="{8D4BAA37-C4F5-4C31-8F66-BF4D0C5F60A4}" srcOrd="1" destOrd="0" presId="urn:microsoft.com/office/officeart/2005/8/layout/balance1"/>
    <dgm:cxn modelId="{5C043150-10A1-40EF-B1A3-9687D864648A}" type="presParOf" srcId="{4CF15212-BA20-4C20-9D30-455F51A11C83}" destId="{4BD5081E-6A98-4B33-B842-15233B1FB83B}" srcOrd="2" destOrd="0" presId="urn:microsoft.com/office/officeart/2005/8/layout/balance1"/>
    <dgm:cxn modelId="{9B6B98E0-41CA-4101-B275-C0BD6100BABD}" type="presParOf" srcId="{4CF15212-BA20-4C20-9D30-455F51A11C83}" destId="{F6CF805F-A7E3-4C74-B474-5A8492996D25}" srcOrd="3" destOrd="0" presId="urn:microsoft.com/office/officeart/2005/8/layout/balance1"/>
    <dgm:cxn modelId="{EAD3BAEB-F84E-4828-8F46-D6ACB0153709}" type="presParOf" srcId="{4CF15212-BA20-4C20-9D30-455F51A11C83}" destId="{ADFF4AC0-5D5D-4F00-B553-08A3CC3A963B}" srcOrd="4" destOrd="0" presId="urn:microsoft.com/office/officeart/2005/8/layout/balance1"/>
    <dgm:cxn modelId="{96A11ADC-1CFA-46A9-8572-B8535FE05457}" type="presParOf" srcId="{4CF15212-BA20-4C20-9D30-455F51A11C83}" destId="{2206E656-6640-4701-AD9E-E29DFE81A49E}" srcOrd="5" destOrd="0" presId="urn:microsoft.com/office/officeart/2005/8/layout/balance1"/>
    <dgm:cxn modelId="{11BC563F-4617-4A83-8916-3EC01E3973B6}" type="presParOf" srcId="{4CF15212-BA20-4C20-9D30-455F51A11C83}" destId="{C2E081DD-7437-4CB0-AA46-F8FEB02F40DF}" srcOrd="6" destOrd="0" presId="urn:microsoft.com/office/officeart/2005/8/layout/balance1"/>
    <dgm:cxn modelId="{AC8D088F-43BB-4211-940D-5A5869D5B1C2}" type="presParOf" srcId="{4CF15212-BA20-4C20-9D30-455F51A11C83}" destId="{9C3E13A8-BDB0-4B34-A579-716499A9C0E8}" srcOrd="7" destOrd="0" presId="urn:microsoft.com/office/officeart/2005/8/layout/balance1"/>
    <dgm:cxn modelId="{898852B5-BE9C-4785-9598-7D9C09285C08}" type="presParOf" srcId="{4CF15212-BA20-4C20-9D30-455F51A11C83}" destId="{6C3F03CB-EF65-4A48-9963-602C4791BEE1}" srcOrd="8" destOrd="0" presId="urn:microsoft.com/office/officeart/2005/8/layout/balance1"/>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4508841-85F9-4DDA-B983-29CD1CB7AF1D}" type="doc">
      <dgm:prSet loTypeId="urn:microsoft.com/office/officeart/2005/8/layout/balance1" loCatId="relationship" qsTypeId="urn:microsoft.com/office/officeart/2005/8/quickstyle/simple1" qsCatId="simple" csTypeId="urn:microsoft.com/office/officeart/2005/8/colors/accent0_3" csCatId="mainScheme" phldr="1"/>
      <dgm:spPr/>
      <dgm:t>
        <a:bodyPr/>
        <a:lstStyle/>
        <a:p>
          <a:endParaRPr lang="ru-RU"/>
        </a:p>
      </dgm:t>
    </dgm:pt>
    <dgm:pt modelId="{8B140178-C0D3-4A8A-956F-0DCA8F6F8436}">
      <dgm:prSet phldrT="[Текст]"/>
      <dgm:spPr/>
      <dgm:t>
        <a:bodyPr/>
        <a:lstStyle/>
        <a:p>
          <a:r>
            <a:rPr lang="ro-RO" b="0"/>
            <a:t>+        Beneficii</a:t>
          </a:r>
          <a:endParaRPr lang="ru-RU" b="0"/>
        </a:p>
      </dgm:t>
    </dgm:pt>
    <dgm:pt modelId="{81AB77F5-9127-474D-982A-C3F00DBEA8A6}" type="parTrans" cxnId="{A4C30C87-D076-4767-B735-67BA9EC3A2F1}">
      <dgm:prSet/>
      <dgm:spPr/>
      <dgm:t>
        <a:bodyPr/>
        <a:lstStyle/>
        <a:p>
          <a:endParaRPr lang="ru-RU"/>
        </a:p>
      </dgm:t>
    </dgm:pt>
    <dgm:pt modelId="{8391C309-9066-4B25-A6C8-80A9256FAD42}" type="sibTrans" cxnId="{A4C30C87-D076-4767-B735-67BA9EC3A2F1}">
      <dgm:prSet/>
      <dgm:spPr/>
      <dgm:t>
        <a:bodyPr/>
        <a:lstStyle/>
        <a:p>
          <a:endParaRPr lang="ru-RU"/>
        </a:p>
      </dgm:t>
    </dgm:pt>
    <dgm:pt modelId="{6193F0C2-2DFA-436F-8446-9EE13159ADD2}">
      <dgm:prSet phldrT="[Текст]"/>
      <dgm:spPr/>
      <dgm:t>
        <a:bodyPr/>
        <a:lstStyle/>
        <a:p>
          <a:r>
            <a:rPr lang="ro-RO"/>
            <a:t>Responsabilitate socială față de grupurile vulnerabile (”face un bine”)</a:t>
          </a:r>
          <a:endParaRPr lang="ru-RU"/>
        </a:p>
      </dgm:t>
    </dgm:pt>
    <dgm:pt modelId="{0E438E9C-F577-4A5A-80BD-9B6DF52B355C}" type="parTrans" cxnId="{8F3DBAE1-357B-4FE9-AFA2-492FE9249BB1}">
      <dgm:prSet/>
      <dgm:spPr/>
      <dgm:t>
        <a:bodyPr/>
        <a:lstStyle/>
        <a:p>
          <a:endParaRPr lang="ru-RU"/>
        </a:p>
      </dgm:t>
    </dgm:pt>
    <dgm:pt modelId="{83646E38-3B83-4160-A737-D8F7148F2C7C}" type="sibTrans" cxnId="{8F3DBAE1-357B-4FE9-AFA2-492FE9249BB1}">
      <dgm:prSet/>
      <dgm:spPr/>
      <dgm:t>
        <a:bodyPr/>
        <a:lstStyle/>
        <a:p>
          <a:endParaRPr lang="ru-RU"/>
        </a:p>
      </dgm:t>
    </dgm:pt>
    <dgm:pt modelId="{45AAD80E-E307-43A8-8BFD-FC8737ADDDE1}">
      <dgm:prSet phldrT="[Текст]"/>
      <dgm:spPr/>
      <dgm:t>
        <a:bodyPr/>
        <a:lstStyle/>
        <a:p>
          <a:r>
            <a:rPr lang="ro-RO"/>
            <a:t>Subvenția acoperă 50% din costuri</a:t>
          </a:r>
          <a:endParaRPr lang="ru-RU"/>
        </a:p>
      </dgm:t>
    </dgm:pt>
    <dgm:pt modelId="{2C9706CA-F388-4FE7-AF06-69675A25B977}" type="parTrans" cxnId="{C4401DB6-19F3-46B5-8D8B-E7C954C7EA31}">
      <dgm:prSet/>
      <dgm:spPr/>
      <dgm:t>
        <a:bodyPr/>
        <a:lstStyle/>
        <a:p>
          <a:endParaRPr lang="ru-RU"/>
        </a:p>
      </dgm:t>
    </dgm:pt>
    <dgm:pt modelId="{14A6F360-89A7-4D72-A25A-AECD65D324E7}" type="sibTrans" cxnId="{C4401DB6-19F3-46B5-8D8B-E7C954C7EA31}">
      <dgm:prSet/>
      <dgm:spPr/>
      <dgm:t>
        <a:bodyPr/>
        <a:lstStyle/>
        <a:p>
          <a:endParaRPr lang="ru-RU"/>
        </a:p>
      </dgm:t>
    </dgm:pt>
    <dgm:pt modelId="{1FB9F892-5B66-4C38-8656-EB3C3C77B1FA}">
      <dgm:prSet phldrT="[Текст]"/>
      <dgm:spPr/>
      <dgm:t>
        <a:bodyPr/>
        <a:lstStyle/>
        <a:p>
          <a:r>
            <a:rPr lang="ro-RO" b="0"/>
            <a:t>- Angajamente</a:t>
          </a:r>
          <a:endParaRPr lang="ru-RU" b="0"/>
        </a:p>
      </dgm:t>
    </dgm:pt>
    <dgm:pt modelId="{FAE8D0DD-82ED-419A-BA07-7ACC6EA54951}" type="parTrans" cxnId="{B44631CB-21A0-4216-B08F-3981EA4F28B1}">
      <dgm:prSet/>
      <dgm:spPr/>
      <dgm:t>
        <a:bodyPr/>
        <a:lstStyle/>
        <a:p>
          <a:endParaRPr lang="ru-RU"/>
        </a:p>
      </dgm:t>
    </dgm:pt>
    <dgm:pt modelId="{1D43CBDD-45B5-4181-B30B-610CC6540207}" type="sibTrans" cxnId="{B44631CB-21A0-4216-B08F-3981EA4F28B1}">
      <dgm:prSet/>
      <dgm:spPr/>
      <dgm:t>
        <a:bodyPr/>
        <a:lstStyle/>
        <a:p>
          <a:endParaRPr lang="ru-RU"/>
        </a:p>
      </dgm:t>
    </dgm:pt>
    <dgm:pt modelId="{09F2172B-A470-4FD6-A791-0BF422E6526F}">
      <dgm:prSet phldrT="[Текст]"/>
      <dgm:spPr/>
      <dgm:t>
        <a:bodyPr/>
        <a:lstStyle/>
        <a:p>
          <a:r>
            <a:rPr lang="ro-RO"/>
            <a:t>36 luni să păstreze locul de muncă, sau să întoarcă banii, în lipsa perioadei de probă</a:t>
          </a:r>
          <a:endParaRPr lang="ru-RU"/>
        </a:p>
      </dgm:t>
    </dgm:pt>
    <dgm:pt modelId="{3086DD42-2D0C-4D2D-BC33-952389E5BA80}" type="parTrans" cxnId="{329ED088-E230-45A7-9DF8-D4E64E21164A}">
      <dgm:prSet/>
      <dgm:spPr/>
      <dgm:t>
        <a:bodyPr/>
        <a:lstStyle/>
        <a:p>
          <a:endParaRPr lang="ru-RU"/>
        </a:p>
      </dgm:t>
    </dgm:pt>
    <dgm:pt modelId="{A1C2DD96-EBD2-4471-9248-042612BC3026}" type="sibTrans" cxnId="{329ED088-E230-45A7-9DF8-D4E64E21164A}">
      <dgm:prSet/>
      <dgm:spPr/>
      <dgm:t>
        <a:bodyPr/>
        <a:lstStyle/>
        <a:p>
          <a:endParaRPr lang="ru-RU"/>
        </a:p>
      </dgm:t>
    </dgm:pt>
    <dgm:pt modelId="{46577730-B43E-4478-83E1-E9807CB86DB4}">
      <dgm:prSet phldrT="[Текст]"/>
      <dgm:spPr/>
      <dgm:t>
        <a:bodyPr/>
        <a:lstStyle/>
        <a:p>
          <a:r>
            <a:rPr lang="ro-RO"/>
            <a:t>Mult timp  și efort pentru pregătirea dosarului și controale</a:t>
          </a:r>
          <a:endParaRPr lang="ru-RU"/>
        </a:p>
      </dgm:t>
    </dgm:pt>
    <dgm:pt modelId="{92A5F6E1-2F88-4610-91B8-761F080AEAD3}" type="parTrans" cxnId="{776812C0-417A-4DA6-89C8-9E8BB90E945A}">
      <dgm:prSet/>
      <dgm:spPr/>
      <dgm:t>
        <a:bodyPr/>
        <a:lstStyle/>
        <a:p>
          <a:endParaRPr lang="ru-RU"/>
        </a:p>
      </dgm:t>
    </dgm:pt>
    <dgm:pt modelId="{24A43B04-AA1A-491C-86E1-32CB7757BF1B}" type="sibTrans" cxnId="{776812C0-417A-4DA6-89C8-9E8BB90E945A}">
      <dgm:prSet/>
      <dgm:spPr/>
      <dgm:t>
        <a:bodyPr/>
        <a:lstStyle/>
        <a:p>
          <a:endParaRPr lang="ru-RU"/>
        </a:p>
      </dgm:t>
    </dgm:pt>
    <dgm:pt modelId="{88BED3EB-A3FF-439A-9D4F-1D15373CBC60}">
      <dgm:prSet phldrT="[Текст]"/>
      <dgm:spPr/>
      <dgm:t>
        <a:bodyPr/>
        <a:lstStyle/>
        <a:p>
          <a:r>
            <a:rPr lang="ro-RO"/>
            <a:t>Timp și efort pentru integrarea persoanei cu dizabilități la locul de muncă</a:t>
          </a:r>
          <a:endParaRPr lang="ru-RU"/>
        </a:p>
      </dgm:t>
    </dgm:pt>
    <dgm:pt modelId="{71D5E9D1-BB48-43B8-A8A8-5E8C6FAB5156}" type="parTrans" cxnId="{D361BF54-CEC8-4F8E-AEC6-386A84117FF3}">
      <dgm:prSet/>
      <dgm:spPr/>
      <dgm:t>
        <a:bodyPr/>
        <a:lstStyle/>
        <a:p>
          <a:endParaRPr lang="ru-RU"/>
        </a:p>
      </dgm:t>
    </dgm:pt>
    <dgm:pt modelId="{DE311594-044B-4D4D-9E49-91E4AD2D625B}" type="sibTrans" cxnId="{D361BF54-CEC8-4F8E-AEC6-386A84117FF3}">
      <dgm:prSet/>
      <dgm:spPr/>
      <dgm:t>
        <a:bodyPr/>
        <a:lstStyle/>
        <a:p>
          <a:endParaRPr lang="ru-RU"/>
        </a:p>
      </dgm:t>
    </dgm:pt>
    <dgm:pt modelId="{1CC2310E-0341-44FD-9355-70AC40DF9F5F}">
      <dgm:prSet phldrT="[Текст]"/>
      <dgm:spPr/>
      <dgm:t>
        <a:bodyPr/>
        <a:lstStyle/>
        <a:p>
          <a:r>
            <a:rPr lang="ro-RO"/>
            <a:t>Își rezolvă necesitatea de resurse umane</a:t>
          </a:r>
          <a:endParaRPr lang="ru-RU"/>
        </a:p>
      </dgm:t>
    </dgm:pt>
    <dgm:pt modelId="{AA4A4A6E-5810-4176-AF0C-A5997E4737B4}" type="parTrans" cxnId="{6F25FA7E-2A44-4CCC-8813-B05163EC9A26}">
      <dgm:prSet/>
      <dgm:spPr/>
    </dgm:pt>
    <dgm:pt modelId="{EC9D18EE-0BAA-4E3A-80E7-D75A35037CE3}" type="sibTrans" cxnId="{6F25FA7E-2A44-4CCC-8813-B05163EC9A26}">
      <dgm:prSet/>
      <dgm:spPr/>
    </dgm:pt>
    <dgm:pt modelId="{2E5FB871-7135-49AD-8C75-B7F699237317}">
      <dgm:prSet phldrT="[Текст]"/>
      <dgm:spPr/>
      <dgm:t>
        <a:bodyPr/>
        <a:lstStyle/>
        <a:p>
          <a:r>
            <a:rPr lang="ro-RO"/>
            <a:t>Suportă 50% din costurile de adaptare</a:t>
          </a:r>
          <a:endParaRPr lang="ru-RU"/>
        </a:p>
      </dgm:t>
    </dgm:pt>
    <dgm:pt modelId="{CAC068C1-52DB-480E-9AAC-257EE1BEF251}" type="parTrans" cxnId="{D240EC14-3EE1-4F61-8E31-3B1F2989A7CB}">
      <dgm:prSet/>
      <dgm:spPr/>
    </dgm:pt>
    <dgm:pt modelId="{867DD1E3-42BF-4C9E-AB81-DD198F81A145}" type="sibTrans" cxnId="{D240EC14-3EE1-4F61-8E31-3B1F2989A7CB}">
      <dgm:prSet/>
      <dgm:spPr/>
    </dgm:pt>
    <dgm:pt modelId="{109858F9-6B51-4E08-8F56-4E9242E7DA7F}" type="pres">
      <dgm:prSet presAssocID="{74508841-85F9-4DDA-B983-29CD1CB7AF1D}" presName="outerComposite" presStyleCnt="0">
        <dgm:presLayoutVars>
          <dgm:chMax val="2"/>
          <dgm:animLvl val="lvl"/>
          <dgm:resizeHandles val="exact"/>
        </dgm:presLayoutVars>
      </dgm:prSet>
      <dgm:spPr/>
      <dgm:t>
        <a:bodyPr/>
        <a:lstStyle/>
        <a:p>
          <a:endParaRPr lang="ru-RU"/>
        </a:p>
      </dgm:t>
    </dgm:pt>
    <dgm:pt modelId="{26F3A6EC-C1E0-4B6C-8F80-FDE2ACA9F5D3}" type="pres">
      <dgm:prSet presAssocID="{74508841-85F9-4DDA-B983-29CD1CB7AF1D}" presName="dummyMaxCanvas" presStyleCnt="0"/>
      <dgm:spPr/>
    </dgm:pt>
    <dgm:pt modelId="{FAD3952E-B8DD-49A8-AE1A-9537474B42B1}" type="pres">
      <dgm:prSet presAssocID="{74508841-85F9-4DDA-B983-29CD1CB7AF1D}" presName="parentComposite" presStyleCnt="0"/>
      <dgm:spPr/>
    </dgm:pt>
    <dgm:pt modelId="{8B735AA1-69DD-478C-86C8-F9E68ECEB34E}" type="pres">
      <dgm:prSet presAssocID="{74508841-85F9-4DDA-B983-29CD1CB7AF1D}" presName="parent1" presStyleLbl="alignAccFollowNode1" presStyleIdx="0" presStyleCnt="4">
        <dgm:presLayoutVars>
          <dgm:chMax val="4"/>
        </dgm:presLayoutVars>
      </dgm:prSet>
      <dgm:spPr/>
      <dgm:t>
        <a:bodyPr/>
        <a:lstStyle/>
        <a:p>
          <a:endParaRPr lang="ru-RU"/>
        </a:p>
      </dgm:t>
    </dgm:pt>
    <dgm:pt modelId="{2D3D6461-995E-4FCC-A091-48DF07CBCE0D}" type="pres">
      <dgm:prSet presAssocID="{74508841-85F9-4DDA-B983-29CD1CB7AF1D}" presName="parent2" presStyleLbl="alignAccFollowNode1" presStyleIdx="1" presStyleCnt="4">
        <dgm:presLayoutVars>
          <dgm:chMax val="4"/>
        </dgm:presLayoutVars>
      </dgm:prSet>
      <dgm:spPr/>
      <dgm:t>
        <a:bodyPr/>
        <a:lstStyle/>
        <a:p>
          <a:endParaRPr lang="ru-RU"/>
        </a:p>
      </dgm:t>
    </dgm:pt>
    <dgm:pt modelId="{4CF15212-BA20-4C20-9D30-455F51A11C83}" type="pres">
      <dgm:prSet presAssocID="{74508841-85F9-4DDA-B983-29CD1CB7AF1D}" presName="childrenComposite" presStyleCnt="0"/>
      <dgm:spPr/>
    </dgm:pt>
    <dgm:pt modelId="{DE42579F-E356-45EE-B027-D0DDA698D573}" type="pres">
      <dgm:prSet presAssocID="{74508841-85F9-4DDA-B983-29CD1CB7AF1D}" presName="dummyMaxCanvas_ChildArea" presStyleCnt="0"/>
      <dgm:spPr/>
    </dgm:pt>
    <dgm:pt modelId="{8D4BAA37-C4F5-4C31-8F66-BF4D0C5F60A4}" type="pres">
      <dgm:prSet presAssocID="{74508841-85F9-4DDA-B983-29CD1CB7AF1D}" presName="fulcrum" presStyleLbl="alignAccFollowNode1" presStyleIdx="2" presStyleCnt="4"/>
      <dgm:spPr/>
    </dgm:pt>
    <dgm:pt modelId="{E98D9E8F-39F0-4AC7-805A-3FE7DABB17CE}" type="pres">
      <dgm:prSet presAssocID="{74508841-85F9-4DDA-B983-29CD1CB7AF1D}" presName="balance_34" presStyleLbl="alignAccFollowNode1" presStyleIdx="3" presStyleCnt="4">
        <dgm:presLayoutVars>
          <dgm:bulletEnabled val="1"/>
        </dgm:presLayoutVars>
      </dgm:prSet>
      <dgm:spPr>
        <a:solidFill>
          <a:srgbClr val="FFC000">
            <a:alpha val="90000"/>
          </a:srgbClr>
        </a:solidFill>
      </dgm:spPr>
      <dgm:t>
        <a:bodyPr/>
        <a:lstStyle/>
        <a:p>
          <a:endParaRPr lang="ru-RU"/>
        </a:p>
      </dgm:t>
    </dgm:pt>
    <dgm:pt modelId="{B3211BB8-CBF9-42A4-8038-7B866AA9DB74}" type="pres">
      <dgm:prSet presAssocID="{74508841-85F9-4DDA-B983-29CD1CB7AF1D}" presName="right_34_1" presStyleLbl="node1" presStyleIdx="0" presStyleCnt="7">
        <dgm:presLayoutVars>
          <dgm:bulletEnabled val="1"/>
        </dgm:presLayoutVars>
      </dgm:prSet>
      <dgm:spPr/>
      <dgm:t>
        <a:bodyPr/>
        <a:lstStyle/>
        <a:p>
          <a:endParaRPr lang="ru-RU"/>
        </a:p>
      </dgm:t>
    </dgm:pt>
    <dgm:pt modelId="{1EF6B870-E7EC-49E8-AFDD-5D4EF183EBA8}" type="pres">
      <dgm:prSet presAssocID="{74508841-85F9-4DDA-B983-29CD1CB7AF1D}" presName="right_34_2" presStyleLbl="node1" presStyleIdx="1" presStyleCnt="7">
        <dgm:presLayoutVars>
          <dgm:bulletEnabled val="1"/>
        </dgm:presLayoutVars>
      </dgm:prSet>
      <dgm:spPr/>
      <dgm:t>
        <a:bodyPr/>
        <a:lstStyle/>
        <a:p>
          <a:endParaRPr lang="ru-RU"/>
        </a:p>
      </dgm:t>
    </dgm:pt>
    <dgm:pt modelId="{0E4BA6B7-DB9F-41BF-B90E-C6E0AE7809FB}" type="pres">
      <dgm:prSet presAssocID="{74508841-85F9-4DDA-B983-29CD1CB7AF1D}" presName="right_34_3" presStyleLbl="node1" presStyleIdx="2" presStyleCnt="7">
        <dgm:presLayoutVars>
          <dgm:bulletEnabled val="1"/>
        </dgm:presLayoutVars>
      </dgm:prSet>
      <dgm:spPr/>
      <dgm:t>
        <a:bodyPr/>
        <a:lstStyle/>
        <a:p>
          <a:endParaRPr lang="ru-RU"/>
        </a:p>
      </dgm:t>
    </dgm:pt>
    <dgm:pt modelId="{C21CB8E3-3CCA-4031-9665-C012AA3F0037}" type="pres">
      <dgm:prSet presAssocID="{74508841-85F9-4DDA-B983-29CD1CB7AF1D}" presName="right_34_4" presStyleLbl="node1" presStyleIdx="3" presStyleCnt="7">
        <dgm:presLayoutVars>
          <dgm:bulletEnabled val="1"/>
        </dgm:presLayoutVars>
      </dgm:prSet>
      <dgm:spPr/>
      <dgm:t>
        <a:bodyPr/>
        <a:lstStyle/>
        <a:p>
          <a:endParaRPr lang="ru-RU"/>
        </a:p>
      </dgm:t>
    </dgm:pt>
    <dgm:pt modelId="{A543C48E-4C53-4305-AB21-26ADE4BEC9BF}" type="pres">
      <dgm:prSet presAssocID="{74508841-85F9-4DDA-B983-29CD1CB7AF1D}" presName="left_34_1" presStyleLbl="node1" presStyleIdx="4" presStyleCnt="7">
        <dgm:presLayoutVars>
          <dgm:bulletEnabled val="1"/>
        </dgm:presLayoutVars>
      </dgm:prSet>
      <dgm:spPr/>
      <dgm:t>
        <a:bodyPr/>
        <a:lstStyle/>
        <a:p>
          <a:endParaRPr lang="ru-RU"/>
        </a:p>
      </dgm:t>
    </dgm:pt>
    <dgm:pt modelId="{8BE835E8-1C54-4D6B-B7AF-7B7407A77ECD}" type="pres">
      <dgm:prSet presAssocID="{74508841-85F9-4DDA-B983-29CD1CB7AF1D}" presName="left_34_2" presStyleLbl="node1" presStyleIdx="5" presStyleCnt="7">
        <dgm:presLayoutVars>
          <dgm:bulletEnabled val="1"/>
        </dgm:presLayoutVars>
      </dgm:prSet>
      <dgm:spPr/>
      <dgm:t>
        <a:bodyPr/>
        <a:lstStyle/>
        <a:p>
          <a:endParaRPr lang="ru-RU"/>
        </a:p>
      </dgm:t>
    </dgm:pt>
    <dgm:pt modelId="{B756BE89-DAAA-4342-A040-F9D4A7C39E4F}" type="pres">
      <dgm:prSet presAssocID="{74508841-85F9-4DDA-B983-29CD1CB7AF1D}" presName="left_34_3" presStyleLbl="node1" presStyleIdx="6" presStyleCnt="7">
        <dgm:presLayoutVars>
          <dgm:bulletEnabled val="1"/>
        </dgm:presLayoutVars>
      </dgm:prSet>
      <dgm:spPr/>
      <dgm:t>
        <a:bodyPr/>
        <a:lstStyle/>
        <a:p>
          <a:endParaRPr lang="ru-RU"/>
        </a:p>
      </dgm:t>
    </dgm:pt>
  </dgm:ptLst>
  <dgm:cxnLst>
    <dgm:cxn modelId="{35702F46-E284-4D5B-99A3-3F616CD50242}" type="presOf" srcId="{45AAD80E-E307-43A8-8BFD-FC8737ADDDE1}" destId="{B756BE89-DAAA-4342-A040-F9D4A7C39E4F}" srcOrd="0" destOrd="0" presId="urn:microsoft.com/office/officeart/2005/8/layout/balance1"/>
    <dgm:cxn modelId="{AB02D645-5EBD-4137-A091-1152ECD56DAB}" type="presOf" srcId="{1FB9F892-5B66-4C38-8656-EB3C3C77B1FA}" destId="{2D3D6461-995E-4FCC-A091-48DF07CBCE0D}" srcOrd="0" destOrd="0" presId="urn:microsoft.com/office/officeart/2005/8/layout/balance1"/>
    <dgm:cxn modelId="{6F25FA7E-2A44-4CCC-8813-B05163EC9A26}" srcId="{8B140178-C0D3-4A8A-956F-0DCA8F6F8436}" destId="{1CC2310E-0341-44FD-9355-70AC40DF9F5F}" srcOrd="1" destOrd="0" parTransId="{AA4A4A6E-5810-4176-AF0C-A5997E4737B4}" sibTransId="{EC9D18EE-0BAA-4E3A-80E7-D75A35037CE3}"/>
    <dgm:cxn modelId="{776812C0-417A-4DA6-89C8-9E8BB90E945A}" srcId="{1FB9F892-5B66-4C38-8656-EB3C3C77B1FA}" destId="{46577730-B43E-4478-83E1-E9807CB86DB4}" srcOrd="1" destOrd="0" parTransId="{92A5F6E1-2F88-4610-91B8-761F080AEAD3}" sibTransId="{24A43B04-AA1A-491C-86E1-32CB7757BF1B}"/>
    <dgm:cxn modelId="{7E3D29FC-C350-4FAB-A23F-4FE06D43C11F}" type="presOf" srcId="{88BED3EB-A3FF-439A-9D4F-1D15373CBC60}" destId="{0E4BA6B7-DB9F-41BF-B90E-C6E0AE7809FB}" srcOrd="0" destOrd="0" presId="urn:microsoft.com/office/officeart/2005/8/layout/balance1"/>
    <dgm:cxn modelId="{A4C30C87-D076-4767-B735-67BA9EC3A2F1}" srcId="{74508841-85F9-4DDA-B983-29CD1CB7AF1D}" destId="{8B140178-C0D3-4A8A-956F-0DCA8F6F8436}" srcOrd="0" destOrd="0" parTransId="{81AB77F5-9127-474D-982A-C3F00DBEA8A6}" sibTransId="{8391C309-9066-4B25-A6C8-80A9256FAD42}"/>
    <dgm:cxn modelId="{F3943ABB-44A6-4DA2-8AB0-F57CF6ED5C82}" type="presOf" srcId="{2E5FB871-7135-49AD-8C75-B7F699237317}" destId="{C21CB8E3-3CCA-4031-9665-C012AA3F0037}" srcOrd="0" destOrd="0" presId="urn:microsoft.com/office/officeart/2005/8/layout/balance1"/>
    <dgm:cxn modelId="{46497E3A-DD2E-4728-8BD7-F66AD4543BA5}" type="presOf" srcId="{09F2172B-A470-4FD6-A791-0BF422E6526F}" destId="{B3211BB8-CBF9-42A4-8038-7B866AA9DB74}" srcOrd="0" destOrd="0" presId="urn:microsoft.com/office/officeart/2005/8/layout/balance1"/>
    <dgm:cxn modelId="{D240EC14-3EE1-4F61-8E31-3B1F2989A7CB}" srcId="{1FB9F892-5B66-4C38-8656-EB3C3C77B1FA}" destId="{2E5FB871-7135-49AD-8C75-B7F699237317}" srcOrd="3" destOrd="0" parTransId="{CAC068C1-52DB-480E-9AAC-257EE1BEF251}" sibTransId="{867DD1E3-42BF-4C9E-AB81-DD198F81A145}"/>
    <dgm:cxn modelId="{C4401DB6-19F3-46B5-8D8B-E7C954C7EA31}" srcId="{8B140178-C0D3-4A8A-956F-0DCA8F6F8436}" destId="{45AAD80E-E307-43A8-8BFD-FC8737ADDDE1}" srcOrd="2" destOrd="0" parTransId="{2C9706CA-F388-4FE7-AF06-69675A25B977}" sibTransId="{14A6F360-89A7-4D72-A25A-AECD65D324E7}"/>
    <dgm:cxn modelId="{B44631CB-21A0-4216-B08F-3981EA4F28B1}" srcId="{74508841-85F9-4DDA-B983-29CD1CB7AF1D}" destId="{1FB9F892-5B66-4C38-8656-EB3C3C77B1FA}" srcOrd="1" destOrd="0" parTransId="{FAE8D0DD-82ED-419A-BA07-7ACC6EA54951}" sibTransId="{1D43CBDD-45B5-4181-B30B-610CC6540207}"/>
    <dgm:cxn modelId="{8F3DBAE1-357B-4FE9-AFA2-492FE9249BB1}" srcId="{8B140178-C0D3-4A8A-956F-0DCA8F6F8436}" destId="{6193F0C2-2DFA-436F-8446-9EE13159ADD2}" srcOrd="0" destOrd="0" parTransId="{0E438E9C-F577-4A5A-80BD-9B6DF52B355C}" sibTransId="{83646E38-3B83-4160-A737-D8F7148F2C7C}"/>
    <dgm:cxn modelId="{6D8ABE56-4B66-49FB-99B2-0BC7A272CB98}" type="presOf" srcId="{6193F0C2-2DFA-436F-8446-9EE13159ADD2}" destId="{A543C48E-4C53-4305-AB21-26ADE4BEC9BF}" srcOrd="0" destOrd="0" presId="urn:microsoft.com/office/officeart/2005/8/layout/balance1"/>
    <dgm:cxn modelId="{D361BF54-CEC8-4F8E-AEC6-386A84117FF3}" srcId="{1FB9F892-5B66-4C38-8656-EB3C3C77B1FA}" destId="{88BED3EB-A3FF-439A-9D4F-1D15373CBC60}" srcOrd="2" destOrd="0" parTransId="{71D5E9D1-BB48-43B8-A8A8-5E8C6FAB5156}" sibTransId="{DE311594-044B-4D4D-9E49-91E4AD2D625B}"/>
    <dgm:cxn modelId="{329ED088-E230-45A7-9DF8-D4E64E21164A}" srcId="{1FB9F892-5B66-4C38-8656-EB3C3C77B1FA}" destId="{09F2172B-A470-4FD6-A791-0BF422E6526F}" srcOrd="0" destOrd="0" parTransId="{3086DD42-2D0C-4D2D-BC33-952389E5BA80}" sibTransId="{A1C2DD96-EBD2-4471-9248-042612BC3026}"/>
    <dgm:cxn modelId="{E65C4F79-E655-407C-AEED-3DB373E2DB70}" type="presOf" srcId="{8B140178-C0D3-4A8A-956F-0DCA8F6F8436}" destId="{8B735AA1-69DD-478C-86C8-F9E68ECEB34E}" srcOrd="0" destOrd="0" presId="urn:microsoft.com/office/officeart/2005/8/layout/balance1"/>
    <dgm:cxn modelId="{648B4EE0-D49D-406E-8B0C-BEAB5466C829}" type="presOf" srcId="{74508841-85F9-4DDA-B983-29CD1CB7AF1D}" destId="{109858F9-6B51-4E08-8F56-4E9242E7DA7F}" srcOrd="0" destOrd="0" presId="urn:microsoft.com/office/officeart/2005/8/layout/balance1"/>
    <dgm:cxn modelId="{88A772AD-5B5C-46FC-996F-FE7708103291}" type="presOf" srcId="{1CC2310E-0341-44FD-9355-70AC40DF9F5F}" destId="{8BE835E8-1C54-4D6B-B7AF-7B7407A77ECD}" srcOrd="0" destOrd="0" presId="urn:microsoft.com/office/officeart/2005/8/layout/balance1"/>
    <dgm:cxn modelId="{BBC6367A-A4FE-4C7F-A668-67E073A66452}" type="presOf" srcId="{46577730-B43E-4478-83E1-E9807CB86DB4}" destId="{1EF6B870-E7EC-49E8-AFDD-5D4EF183EBA8}" srcOrd="0" destOrd="0" presId="urn:microsoft.com/office/officeart/2005/8/layout/balance1"/>
    <dgm:cxn modelId="{881752FA-6FA2-41C0-A8C7-BE7442B7B8FD}" type="presParOf" srcId="{109858F9-6B51-4E08-8F56-4E9242E7DA7F}" destId="{26F3A6EC-C1E0-4B6C-8F80-FDE2ACA9F5D3}" srcOrd="0" destOrd="0" presId="urn:microsoft.com/office/officeart/2005/8/layout/balance1"/>
    <dgm:cxn modelId="{5947E556-40B9-49F1-A659-DF72ACFFC1C7}" type="presParOf" srcId="{109858F9-6B51-4E08-8F56-4E9242E7DA7F}" destId="{FAD3952E-B8DD-49A8-AE1A-9537474B42B1}" srcOrd="1" destOrd="0" presId="urn:microsoft.com/office/officeart/2005/8/layout/balance1"/>
    <dgm:cxn modelId="{40BE9571-A3CA-4E07-B9F7-6973CFF2D77E}" type="presParOf" srcId="{FAD3952E-B8DD-49A8-AE1A-9537474B42B1}" destId="{8B735AA1-69DD-478C-86C8-F9E68ECEB34E}" srcOrd="0" destOrd="0" presId="urn:microsoft.com/office/officeart/2005/8/layout/balance1"/>
    <dgm:cxn modelId="{177B3BB3-3816-4DE9-A17D-AE2B3278CD79}" type="presParOf" srcId="{FAD3952E-B8DD-49A8-AE1A-9537474B42B1}" destId="{2D3D6461-995E-4FCC-A091-48DF07CBCE0D}" srcOrd="1" destOrd="0" presId="urn:microsoft.com/office/officeart/2005/8/layout/balance1"/>
    <dgm:cxn modelId="{CE8EA50B-32E7-4E04-BC38-CBC776326A00}" type="presParOf" srcId="{109858F9-6B51-4E08-8F56-4E9242E7DA7F}" destId="{4CF15212-BA20-4C20-9D30-455F51A11C83}" srcOrd="2" destOrd="0" presId="urn:microsoft.com/office/officeart/2005/8/layout/balance1"/>
    <dgm:cxn modelId="{4EB7258D-65B0-4F8A-B2CC-F15B7A6C995F}" type="presParOf" srcId="{4CF15212-BA20-4C20-9D30-455F51A11C83}" destId="{DE42579F-E356-45EE-B027-D0DDA698D573}" srcOrd="0" destOrd="0" presId="urn:microsoft.com/office/officeart/2005/8/layout/balance1"/>
    <dgm:cxn modelId="{7FEC10BC-2E41-445A-B230-6F762E5F5A7E}" type="presParOf" srcId="{4CF15212-BA20-4C20-9D30-455F51A11C83}" destId="{8D4BAA37-C4F5-4C31-8F66-BF4D0C5F60A4}" srcOrd="1" destOrd="0" presId="urn:microsoft.com/office/officeart/2005/8/layout/balance1"/>
    <dgm:cxn modelId="{68C39D27-6B7B-491E-8E08-0F65B013B9C8}" type="presParOf" srcId="{4CF15212-BA20-4C20-9D30-455F51A11C83}" destId="{E98D9E8F-39F0-4AC7-805A-3FE7DABB17CE}" srcOrd="2" destOrd="0" presId="urn:microsoft.com/office/officeart/2005/8/layout/balance1"/>
    <dgm:cxn modelId="{0BD9C60C-4157-445E-9B84-5727997224DD}" type="presParOf" srcId="{4CF15212-BA20-4C20-9D30-455F51A11C83}" destId="{B3211BB8-CBF9-42A4-8038-7B866AA9DB74}" srcOrd="3" destOrd="0" presId="urn:microsoft.com/office/officeart/2005/8/layout/balance1"/>
    <dgm:cxn modelId="{29FA875B-241C-4856-AB5D-8B61B23AD2C5}" type="presParOf" srcId="{4CF15212-BA20-4C20-9D30-455F51A11C83}" destId="{1EF6B870-E7EC-49E8-AFDD-5D4EF183EBA8}" srcOrd="4" destOrd="0" presId="urn:microsoft.com/office/officeart/2005/8/layout/balance1"/>
    <dgm:cxn modelId="{4DDEA996-E28A-405A-AA6C-635A6B63E600}" type="presParOf" srcId="{4CF15212-BA20-4C20-9D30-455F51A11C83}" destId="{0E4BA6B7-DB9F-41BF-B90E-C6E0AE7809FB}" srcOrd="5" destOrd="0" presId="urn:microsoft.com/office/officeart/2005/8/layout/balance1"/>
    <dgm:cxn modelId="{646F638B-6F0E-4BFA-B1E3-B92DF41616CB}" type="presParOf" srcId="{4CF15212-BA20-4C20-9D30-455F51A11C83}" destId="{C21CB8E3-3CCA-4031-9665-C012AA3F0037}" srcOrd="6" destOrd="0" presId="urn:microsoft.com/office/officeart/2005/8/layout/balance1"/>
    <dgm:cxn modelId="{96980B60-CCFA-42C8-8D3F-C6ED29986E38}" type="presParOf" srcId="{4CF15212-BA20-4C20-9D30-455F51A11C83}" destId="{A543C48E-4C53-4305-AB21-26ADE4BEC9BF}" srcOrd="7" destOrd="0" presId="urn:microsoft.com/office/officeart/2005/8/layout/balance1"/>
    <dgm:cxn modelId="{24CABF98-11B0-4D35-BA3A-4841E8869ED5}" type="presParOf" srcId="{4CF15212-BA20-4C20-9D30-455F51A11C83}" destId="{8BE835E8-1C54-4D6B-B7AF-7B7407A77ECD}" srcOrd="8" destOrd="0" presId="urn:microsoft.com/office/officeart/2005/8/layout/balance1"/>
    <dgm:cxn modelId="{F153667A-4F8C-4107-BD69-FF7C5101E616}" type="presParOf" srcId="{4CF15212-BA20-4C20-9D30-455F51A11C83}" destId="{B756BE89-DAAA-4342-A040-F9D4A7C39E4F}" srcOrd="9" destOrd="0" presId="urn:microsoft.com/office/officeart/2005/8/layout/balance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735AA1-69DD-478C-86C8-F9E68ECEB34E}">
      <dsp:nvSpPr>
        <dsp:cNvPr id="0" name=""/>
        <dsp:cNvSpPr/>
      </dsp:nvSpPr>
      <dsp:spPr>
        <a:xfrm>
          <a:off x="847724" y="0"/>
          <a:ext cx="1265434" cy="703019"/>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o-RO" sz="1600" b="0" kern="1200"/>
            <a:t>+       Beneficii</a:t>
          </a:r>
          <a:endParaRPr lang="ru-RU" sz="1600" b="0" kern="1200"/>
        </a:p>
      </dsp:txBody>
      <dsp:txXfrm>
        <a:off x="868315" y="20591"/>
        <a:ext cx="1224252" cy="661837"/>
      </dsp:txXfrm>
    </dsp:sp>
    <dsp:sp modelId="{2D3D6461-995E-4FCC-A091-48DF07CBCE0D}">
      <dsp:nvSpPr>
        <dsp:cNvPr id="0" name=""/>
        <dsp:cNvSpPr/>
      </dsp:nvSpPr>
      <dsp:spPr>
        <a:xfrm>
          <a:off x="2675574" y="0"/>
          <a:ext cx="1265434" cy="703019"/>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o-RO" sz="1600" b="0" kern="1200"/>
            <a:t>- Angajamente</a:t>
          </a:r>
          <a:endParaRPr lang="ru-RU" sz="1600" b="0" kern="1200"/>
        </a:p>
      </dsp:txBody>
      <dsp:txXfrm>
        <a:off x="2696165" y="20591"/>
        <a:ext cx="1224252" cy="661837"/>
      </dsp:txXfrm>
    </dsp:sp>
    <dsp:sp modelId="{8D4BAA37-C4F5-4C31-8F66-BF4D0C5F60A4}">
      <dsp:nvSpPr>
        <dsp:cNvPr id="0" name=""/>
        <dsp:cNvSpPr/>
      </dsp:nvSpPr>
      <dsp:spPr>
        <a:xfrm>
          <a:off x="2130734" y="2987831"/>
          <a:ext cx="527264" cy="527264"/>
        </a:xfrm>
        <a:prstGeom prst="triangle">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BD5081E-6A98-4B33-B842-15233B1FB83B}">
      <dsp:nvSpPr>
        <dsp:cNvPr id="0" name=""/>
        <dsp:cNvSpPr/>
      </dsp:nvSpPr>
      <dsp:spPr>
        <a:xfrm>
          <a:off x="812573" y="2767083"/>
          <a:ext cx="3163586" cy="213717"/>
        </a:xfrm>
        <a:prstGeom prst="rect">
          <a:avLst/>
        </a:prstGeom>
        <a:solidFill>
          <a:srgbClr val="FFC000">
            <a:alpha val="90000"/>
          </a:srgb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6CF805F-A7E3-4C74-B474-5A8492996D25}">
      <dsp:nvSpPr>
        <dsp:cNvPr id="0" name=""/>
        <dsp:cNvSpPr/>
      </dsp:nvSpPr>
      <dsp:spPr>
        <a:xfrm>
          <a:off x="2675574" y="2151238"/>
          <a:ext cx="1265434" cy="590536"/>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kern="1200"/>
            <a:t>18 luni să păstreze locul de muncă (exceptie: demisiei sau incalcarea disciplinii de muncă)</a:t>
          </a:r>
          <a:endParaRPr lang="ru-RU" sz="800" kern="1200"/>
        </a:p>
      </dsp:txBody>
      <dsp:txXfrm>
        <a:off x="2704402" y="2180066"/>
        <a:ext cx="1207778" cy="532880"/>
      </dsp:txXfrm>
    </dsp:sp>
    <dsp:sp modelId="{ADFF4AC0-5D5D-4F00-B553-08A3CC3A963B}">
      <dsp:nvSpPr>
        <dsp:cNvPr id="0" name=""/>
        <dsp:cNvSpPr/>
      </dsp:nvSpPr>
      <dsp:spPr>
        <a:xfrm>
          <a:off x="2675574" y="1518521"/>
          <a:ext cx="1265434" cy="590536"/>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kern="1200"/>
            <a:t>Anumit timp pentru pregătirea dosarului și controale</a:t>
          </a:r>
          <a:endParaRPr lang="ru-RU" sz="800" kern="1200"/>
        </a:p>
      </dsp:txBody>
      <dsp:txXfrm>
        <a:off x="2704402" y="1547349"/>
        <a:ext cx="1207778" cy="532880"/>
      </dsp:txXfrm>
    </dsp:sp>
    <dsp:sp modelId="{2206E656-6640-4701-AD9E-E29DFE81A49E}">
      <dsp:nvSpPr>
        <dsp:cNvPr id="0" name=""/>
        <dsp:cNvSpPr/>
      </dsp:nvSpPr>
      <dsp:spPr>
        <a:xfrm>
          <a:off x="2675574" y="885804"/>
          <a:ext cx="1265434" cy="590536"/>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kern="1200"/>
            <a:t>Timp și efort pentru integrarea persoanei cu dizabilități la locul de muncă</a:t>
          </a:r>
          <a:endParaRPr lang="ru-RU" sz="800" kern="1200"/>
        </a:p>
      </dsp:txBody>
      <dsp:txXfrm>
        <a:off x="2704402" y="914632"/>
        <a:ext cx="1207778" cy="532880"/>
      </dsp:txXfrm>
    </dsp:sp>
    <dsp:sp modelId="{C2E081DD-7437-4CB0-AA46-F8FEB02F40DF}">
      <dsp:nvSpPr>
        <dsp:cNvPr id="0" name=""/>
        <dsp:cNvSpPr/>
      </dsp:nvSpPr>
      <dsp:spPr>
        <a:xfrm>
          <a:off x="847724" y="2151238"/>
          <a:ext cx="1265434" cy="590536"/>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kern="1200"/>
            <a:t>Responsabilitate socială față de grupurile vulnerabile (”face un bine”)</a:t>
          </a:r>
          <a:endParaRPr lang="ru-RU" sz="800" kern="1200"/>
        </a:p>
      </dsp:txBody>
      <dsp:txXfrm>
        <a:off x="876552" y="2180066"/>
        <a:ext cx="1207778" cy="532880"/>
      </dsp:txXfrm>
    </dsp:sp>
    <dsp:sp modelId="{9C3E13A8-BDB0-4B34-A579-716499A9C0E8}">
      <dsp:nvSpPr>
        <dsp:cNvPr id="0" name=""/>
        <dsp:cNvSpPr/>
      </dsp:nvSpPr>
      <dsp:spPr>
        <a:xfrm>
          <a:off x="847724" y="1518521"/>
          <a:ext cx="1265434" cy="590536"/>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kern="1200"/>
            <a:t>Beneficiază de subvenție, timp de 6 luni</a:t>
          </a:r>
          <a:endParaRPr lang="ru-RU" sz="800" kern="1200"/>
        </a:p>
      </dsp:txBody>
      <dsp:txXfrm>
        <a:off x="876552" y="1547349"/>
        <a:ext cx="1207778" cy="532880"/>
      </dsp:txXfrm>
    </dsp:sp>
    <dsp:sp modelId="{6C3F03CB-EF65-4A48-9963-602C4791BEE1}">
      <dsp:nvSpPr>
        <dsp:cNvPr id="0" name=""/>
        <dsp:cNvSpPr/>
      </dsp:nvSpPr>
      <dsp:spPr>
        <a:xfrm>
          <a:off x="847724" y="885804"/>
          <a:ext cx="1265434" cy="590536"/>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o-RO" sz="800" kern="1200"/>
            <a:t>Își rezolvă necesitatea de resurse umane</a:t>
          </a:r>
          <a:endParaRPr lang="ru-RU" sz="800" kern="1200"/>
        </a:p>
      </dsp:txBody>
      <dsp:txXfrm>
        <a:off x="876552" y="914632"/>
        <a:ext cx="1207778" cy="5328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735AA1-69DD-478C-86C8-F9E68ECEB34E}">
      <dsp:nvSpPr>
        <dsp:cNvPr id="0" name=""/>
        <dsp:cNvSpPr/>
      </dsp:nvSpPr>
      <dsp:spPr>
        <a:xfrm>
          <a:off x="814194" y="0"/>
          <a:ext cx="1623217" cy="901787"/>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o-RO" sz="2000" b="0" kern="1200"/>
            <a:t>+        Beneficii</a:t>
          </a:r>
          <a:endParaRPr lang="ru-RU" sz="2000" b="0" kern="1200"/>
        </a:p>
      </dsp:txBody>
      <dsp:txXfrm>
        <a:off x="840606" y="26412"/>
        <a:ext cx="1570393" cy="848963"/>
      </dsp:txXfrm>
    </dsp:sp>
    <dsp:sp modelId="{2D3D6461-995E-4FCC-A091-48DF07CBCE0D}">
      <dsp:nvSpPr>
        <dsp:cNvPr id="0" name=""/>
        <dsp:cNvSpPr/>
      </dsp:nvSpPr>
      <dsp:spPr>
        <a:xfrm>
          <a:off x="3158842" y="0"/>
          <a:ext cx="1623217" cy="901787"/>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o-RO" sz="2000" b="0" kern="1200"/>
            <a:t>- Angajamente</a:t>
          </a:r>
          <a:endParaRPr lang="ru-RU" sz="2000" b="0" kern="1200"/>
        </a:p>
      </dsp:txBody>
      <dsp:txXfrm>
        <a:off x="3185254" y="26412"/>
        <a:ext cx="1570393" cy="848963"/>
      </dsp:txXfrm>
    </dsp:sp>
    <dsp:sp modelId="{8D4BAA37-C4F5-4C31-8F66-BF4D0C5F60A4}">
      <dsp:nvSpPr>
        <dsp:cNvPr id="0" name=""/>
        <dsp:cNvSpPr/>
      </dsp:nvSpPr>
      <dsp:spPr>
        <a:xfrm>
          <a:off x="2459957" y="3832597"/>
          <a:ext cx="676340" cy="676340"/>
        </a:xfrm>
        <a:prstGeom prst="triangle">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98D9E8F-39F0-4AC7-805A-3FE7DABB17CE}">
      <dsp:nvSpPr>
        <dsp:cNvPr id="0" name=""/>
        <dsp:cNvSpPr/>
      </dsp:nvSpPr>
      <dsp:spPr>
        <a:xfrm rot="240000">
          <a:off x="768485" y="3542777"/>
          <a:ext cx="4059283" cy="283852"/>
        </a:xfrm>
        <a:prstGeom prst="rect">
          <a:avLst/>
        </a:prstGeom>
        <a:solidFill>
          <a:srgbClr val="FFC000">
            <a:alpha val="90000"/>
          </a:srgb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211BB8-CBF9-42A4-8038-7B866AA9DB74}">
      <dsp:nvSpPr>
        <dsp:cNvPr id="0" name=""/>
        <dsp:cNvSpPr/>
      </dsp:nvSpPr>
      <dsp:spPr>
        <a:xfrm rot="240000">
          <a:off x="3210100" y="3031406"/>
          <a:ext cx="1610880" cy="55630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kern="1200"/>
            <a:t>36 luni să păstreze locul de muncă, sau să întoarcă banii, în lipsa perioadei de probă</a:t>
          </a:r>
          <a:endParaRPr lang="ru-RU" sz="900" kern="1200"/>
        </a:p>
      </dsp:txBody>
      <dsp:txXfrm>
        <a:off x="3237257" y="3058563"/>
        <a:ext cx="1556566" cy="501994"/>
      </dsp:txXfrm>
    </dsp:sp>
    <dsp:sp modelId="{1EF6B870-E7EC-49E8-AFDD-5D4EF183EBA8}">
      <dsp:nvSpPr>
        <dsp:cNvPr id="0" name=""/>
        <dsp:cNvSpPr/>
      </dsp:nvSpPr>
      <dsp:spPr>
        <a:xfrm rot="240000">
          <a:off x="3255190" y="2436226"/>
          <a:ext cx="1610880" cy="55630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kern="1200"/>
            <a:t>Mult timp  și efort pentru pregătirea dosarului și controale</a:t>
          </a:r>
          <a:endParaRPr lang="ru-RU" sz="900" kern="1200"/>
        </a:p>
      </dsp:txBody>
      <dsp:txXfrm>
        <a:off x="3282347" y="2463383"/>
        <a:ext cx="1556566" cy="501994"/>
      </dsp:txXfrm>
    </dsp:sp>
    <dsp:sp modelId="{0E4BA6B7-DB9F-41BF-B90E-C6E0AE7809FB}">
      <dsp:nvSpPr>
        <dsp:cNvPr id="0" name=""/>
        <dsp:cNvSpPr/>
      </dsp:nvSpPr>
      <dsp:spPr>
        <a:xfrm rot="240000">
          <a:off x="3300279" y="1841046"/>
          <a:ext cx="1610880" cy="55630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kern="1200"/>
            <a:t>Timp și efort pentru integrarea persoanei cu dizabilități la locul de muncă</a:t>
          </a:r>
          <a:endParaRPr lang="ru-RU" sz="900" kern="1200"/>
        </a:p>
      </dsp:txBody>
      <dsp:txXfrm>
        <a:off x="3327436" y="1868203"/>
        <a:ext cx="1556566" cy="501994"/>
      </dsp:txXfrm>
    </dsp:sp>
    <dsp:sp modelId="{C21CB8E3-3CCA-4031-9665-C012AA3F0037}">
      <dsp:nvSpPr>
        <dsp:cNvPr id="0" name=""/>
        <dsp:cNvSpPr/>
      </dsp:nvSpPr>
      <dsp:spPr>
        <a:xfrm rot="240000">
          <a:off x="3345368" y="1245866"/>
          <a:ext cx="1610880" cy="55630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kern="1200"/>
            <a:t>Suportă 50% din costurile de adaptare</a:t>
          </a:r>
          <a:endParaRPr lang="ru-RU" sz="900" kern="1200"/>
        </a:p>
      </dsp:txBody>
      <dsp:txXfrm>
        <a:off x="3372525" y="1273023"/>
        <a:ext cx="1556566" cy="501994"/>
      </dsp:txXfrm>
    </dsp:sp>
    <dsp:sp modelId="{A543C48E-4C53-4305-AB21-26ADE4BEC9BF}">
      <dsp:nvSpPr>
        <dsp:cNvPr id="0" name=""/>
        <dsp:cNvSpPr/>
      </dsp:nvSpPr>
      <dsp:spPr>
        <a:xfrm rot="240000">
          <a:off x="865452" y="2869084"/>
          <a:ext cx="1610880" cy="55630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kern="1200"/>
            <a:t>Responsabilitate socială față de grupurile vulnerabile (”face un bine”)</a:t>
          </a:r>
          <a:endParaRPr lang="ru-RU" sz="900" kern="1200"/>
        </a:p>
      </dsp:txBody>
      <dsp:txXfrm>
        <a:off x="892609" y="2896241"/>
        <a:ext cx="1556566" cy="501994"/>
      </dsp:txXfrm>
    </dsp:sp>
    <dsp:sp modelId="{8BE835E8-1C54-4D6B-B7AF-7B7407A77ECD}">
      <dsp:nvSpPr>
        <dsp:cNvPr id="0" name=""/>
        <dsp:cNvSpPr/>
      </dsp:nvSpPr>
      <dsp:spPr>
        <a:xfrm rot="240000">
          <a:off x="910542" y="2273904"/>
          <a:ext cx="1610880" cy="55630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kern="1200"/>
            <a:t>Își rezolvă necesitatea de resurse umane</a:t>
          </a:r>
          <a:endParaRPr lang="ru-RU" sz="900" kern="1200"/>
        </a:p>
      </dsp:txBody>
      <dsp:txXfrm>
        <a:off x="937699" y="2301061"/>
        <a:ext cx="1556566" cy="501994"/>
      </dsp:txXfrm>
    </dsp:sp>
    <dsp:sp modelId="{B756BE89-DAAA-4342-A040-F9D4A7C39E4F}">
      <dsp:nvSpPr>
        <dsp:cNvPr id="0" name=""/>
        <dsp:cNvSpPr/>
      </dsp:nvSpPr>
      <dsp:spPr>
        <a:xfrm rot="240000">
          <a:off x="955631" y="1678724"/>
          <a:ext cx="1610880" cy="556308"/>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kern="1200"/>
            <a:t>Subvenția acoperă 50% din costuri</a:t>
          </a:r>
          <a:endParaRPr lang="ru-RU" sz="900" kern="1200"/>
        </a:p>
      </dsp:txBody>
      <dsp:txXfrm>
        <a:off x="982788" y="1705881"/>
        <a:ext cx="1556566" cy="501994"/>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8960-D40D-4301-BF05-B4AEEA98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14861</Words>
  <Characters>86200</Characters>
  <Application>Microsoft Office Word</Application>
  <DocSecurity>0</DocSecurity>
  <Lines>718</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Ion Bulicanu</cp:lastModifiedBy>
  <cp:revision>60</cp:revision>
  <cp:lastPrinted>2020-09-17T13:40:00Z</cp:lastPrinted>
  <dcterms:created xsi:type="dcterms:W3CDTF">2020-06-04T15:00:00Z</dcterms:created>
  <dcterms:modified xsi:type="dcterms:W3CDTF">2020-09-17T13:40:00Z</dcterms:modified>
</cp:coreProperties>
</file>